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taxa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2CFD9B44" w14:textId="77777777" w:rsidR="00280333" w:rsidRDefault="00582983" w:rsidP="00280333">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280333">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104809A8" w:rsidR="00E47282" w:rsidRPr="00AD08AA" w:rsidRDefault="00280333"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(SeaBird 19v. Plus) y del CastAway-CTD (SonTek)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w:t>
      </w:r>
      <w:r w:rsidR="00223DC5">
        <w:t xml:space="preserve">medida de la calidad del agua que se utiliza para evaluar el grado de eutrofización de los cuerpos de agua. El TSI del Secchi se basa en la medición de la profundidad a la que se puede ver un disco de Secchi blanco </w:t>
      </w:r>
      <w:r w:rsidR="00223DC5">
        <w:t>oceanográfico</w:t>
      </w:r>
      <w:r w:rsidR="00223DC5">
        <w:t>, que se sumerge en el agua y se retira lentamente hasta que desaparece de la vista. La profundidad a la que desaparece el disco se llama profundidad de Secchi.</w:t>
      </w:r>
      <w:r w:rsidR="00223DC5">
        <w:t xml:space="preserve"> La formula utilizada para calcular este índice fue la siguiente:</w:t>
      </w:r>
    </w:p>
    <w:p w14:paraId="6D3CD2AA" w14:textId="77777777" w:rsidR="00223DC5" w:rsidRDefault="00223DC5" w:rsidP="00AD08AA"/>
    <w:p w14:paraId="0685365C" w14:textId="52D676FE" w:rsidR="00223DC5" w:rsidRDefault="00223DC5" w:rsidP="00AD08AA">
      <w:r>
        <w:t>TSI = 60.7 - (14.41 x ln(profundidad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mesoeutrófica con calidad “Regular” y valores de TSI entre 60 y 100 se clasifican como aguas eutróficas o hipereutróficas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61C8BA93"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280333">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3CFCD8C8"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280333">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gramStart"/>
      <w:r w:rsidRPr="00E849EE">
        <w:t>SeaBird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6085360C"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gramStart"/>
      <w:r w:rsidR="0019667A" w:rsidRPr="00E849EE">
        <w:t>SeaBird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280333">
        <w:t xml:space="preserve">Figura </w:t>
      </w:r>
      <w:r w:rsidR="00280333">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2DD8BBD7"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280333">
        <w:t xml:space="preserve">Figura </w:t>
      </w:r>
      <w:r w:rsidR="00280333">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280333">
        <w:t xml:space="preserve">Figura </w:t>
      </w:r>
      <w:r w:rsidR="00280333">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6D1388BA" w:rsidR="0002274C" w:rsidRDefault="009C65E0" w:rsidP="00AD08AA">
      <w:r>
        <w:t xml:space="preserve">En la </w:t>
      </w:r>
      <w:r>
        <w:fldChar w:fldCharType="begin"/>
      </w:r>
      <w:r>
        <w:instrText xml:space="preserve"> REF _Ref132884594 \h </w:instrText>
      </w:r>
      <w:r>
        <w:fldChar w:fldCharType="separate"/>
      </w:r>
      <w:r w:rsidR="00280333">
        <w:t xml:space="preserve">Figura </w:t>
      </w:r>
      <w:r w:rsidR="00280333">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1085A745"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280333">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0731A4C4"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280333">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6A5498BE"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280333">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66B2039B"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280333">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proofErr w:type="gramStart"/>
      <w:r w:rsidR="009D7985">
        <w:t xml:space="preserve">y </w:t>
      </w:r>
      <w:r w:rsidRPr="006A2ACE">
        <w:t xml:space="preserve"> para</w:t>
      </w:r>
      <w:proofErr w:type="gramEnd"/>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1733D3EA"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280333">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1D551D24" w:rsidR="007B77D5" w:rsidRDefault="007B77D5" w:rsidP="007B77D5">
      <w:r>
        <w:t>Los nitritos en marea alta presentaron un mínimo de concentración de 0.05 μM, una mediana de 0.1 μM y un máximo de concentración de 0.77 μM. Para la marea baja, el mínimo de concentración fue de 0.24 μM, una mediana de 0.35 μM y un máximo de concentración de 0.92 μM  (</w:t>
      </w:r>
      <w:r>
        <w:fldChar w:fldCharType="begin"/>
      </w:r>
      <w:r>
        <w:instrText xml:space="preserve"> REF _Ref134695665 \h </w:instrText>
      </w:r>
      <w:r>
        <w:fldChar w:fldCharType="separate"/>
      </w:r>
      <w:r w:rsidR="00280333">
        <w:t xml:space="preserve">Figura </w:t>
      </w:r>
      <w:r w:rsidR="00280333">
        <w:rPr>
          <w:noProof/>
        </w:rPr>
        <w:t>7</w:t>
      </w:r>
      <w:r>
        <w:fldChar w:fldCharType="end"/>
      </w:r>
      <w:r>
        <w:t>).</w:t>
      </w:r>
    </w:p>
    <w:p w14:paraId="15CCDE70" w14:textId="6C799D5D" w:rsidR="007B77D5" w:rsidRDefault="007B77D5" w:rsidP="007B77D5">
      <w:r>
        <w:t xml:space="preserve">Los nitritos tendieron a presentar una mayor concentración en la bocana Amarales en marea baja seguida de la bocana Sanquianga también en marea baja </w:t>
      </w:r>
      <w:r>
        <w:t>(</w:t>
      </w:r>
      <w:r>
        <w:fldChar w:fldCharType="begin"/>
      </w:r>
      <w:r>
        <w:instrText xml:space="preserve"> REF _Ref134875891 \h </w:instrText>
      </w:r>
      <w:r>
        <w:fldChar w:fldCharType="separate"/>
      </w:r>
      <w:r w:rsidR="00280333">
        <w:t xml:space="preserve">Figura </w:t>
      </w:r>
      <w:r w:rsidR="00280333">
        <w:rPr>
          <w:noProof/>
        </w:rPr>
        <w:t>8</w:t>
      </w:r>
      <w:r>
        <w:fldChar w:fldCharType="end"/>
      </w:r>
      <w:r>
        <w:t>)</w:t>
      </w:r>
      <w:r w:rsidR="00054C97">
        <w:t>, la prueba local de Moran mostró una varianza alta para la bocana Amarales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w:t>
      </w:r>
      <w:r>
        <w:t>.</w:t>
      </w:r>
      <w:r>
        <w:t xml:space="preserve"> No se encontraron diferencias significativas entre los transectos (</w:t>
      </w:r>
      <w:r w:rsidRPr="00280998">
        <w:t>Kruskal-Wallis</w:t>
      </w:r>
      <w:r>
        <w:t>: χ² = 25.7, gl = 26, p = 0.47), pero si entre las mareas (w = 67, p &lt; 0.05) y los sectores (w = 239, p &lt; 0.05) (</w:t>
      </w:r>
      <w:r>
        <w:fldChar w:fldCharType="begin"/>
      </w:r>
      <w:r>
        <w:instrText xml:space="preserve"> REF _Ref134695665 \h </w:instrText>
      </w:r>
      <w:r>
        <w:fldChar w:fldCharType="separate"/>
      </w:r>
      <w:r w:rsidR="00280333">
        <w:t xml:space="preserve">Figura </w:t>
      </w:r>
      <w:r w:rsidR="00280333">
        <w:rPr>
          <w:noProof/>
        </w:rPr>
        <w:t>7</w:t>
      </w:r>
      <w:r>
        <w:fldChar w:fldCharType="end"/>
      </w:r>
      <w:r>
        <w:t>).</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50542BC3"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280333">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r w:rsidR="005F21F7">
        <w:t>.</w:t>
      </w:r>
    </w:p>
    <w:p w14:paraId="57A082A5" w14:textId="77777777" w:rsidR="007B77D5" w:rsidRPr="007B77D5" w:rsidRDefault="007B77D5" w:rsidP="007B77D5"/>
    <w:p w14:paraId="0E22FAD3" w14:textId="68A4F932" w:rsidR="007B77D5" w:rsidRDefault="00C039C9" w:rsidP="00C039C9">
      <w:r>
        <w:t xml:space="preserve">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w:t>
      </w:r>
      <w:r w:rsidR="00054C97">
        <w:t>Guascama detectándose una alta varianza en esta bocana con un alto nivel de significancia</w:t>
      </w:r>
      <w:r>
        <w:t xml:space="preserve"> y Sanquianga</w:t>
      </w:r>
      <w:r w:rsidR="0017782F">
        <w:t xml:space="preserve"> presentando una correlación espacial</w:t>
      </w:r>
      <w:r w:rsidR="00054C97">
        <w:t xml:space="preserve"> global</w:t>
      </w:r>
      <w:r w:rsidR="0017782F">
        <w:t xml:space="preserve"> positiva y significativa </w:t>
      </w:r>
      <w:r w:rsidR="0017782F">
        <w:t>(I de Moran = 0.</w:t>
      </w:r>
      <w:r w:rsidR="00054C97">
        <w:t>55</w:t>
      </w:r>
      <w:r w:rsidR="0017782F">
        <w:t xml:space="preserve"> p &lt;0.01)</w:t>
      </w:r>
      <w:r w:rsidR="0017782F">
        <w:t xml:space="preserve"> mientras </w:t>
      </w:r>
      <w:r w:rsidR="00105230">
        <w:t>que,</w:t>
      </w:r>
      <w:r w:rsidR="0017782F">
        <w:t xml:space="preserve"> para la marea alta, no se encontró una correlación espacial significativa </w:t>
      </w:r>
      <w:r w:rsidR="0017782F">
        <w:t xml:space="preserve">(I de Moran = </w:t>
      </w:r>
      <w:r w:rsidR="0017782F">
        <w:t>-0.</w:t>
      </w:r>
      <w:r w:rsidR="00054C97">
        <w:t>05</w:t>
      </w:r>
      <w:r w:rsidR="0017782F">
        <w:t xml:space="preserve"> p </w:t>
      </w:r>
      <w:r w:rsidR="0017782F">
        <w:t>= 0.</w:t>
      </w:r>
      <w:r w:rsidR="00054C97">
        <w:t>49</w:t>
      </w:r>
      <w:r w:rsidR="0017782F">
        <w:t>)</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280333">
        <w:t xml:space="preserve">Figura </w:t>
      </w:r>
      <w:r w:rsidR="00280333">
        <w:rPr>
          <w:noProof/>
        </w:rPr>
        <w:t>9</w:t>
      </w:r>
      <w:r w:rsidR="00434626">
        <w:fldChar w:fldCharType="end"/>
      </w:r>
      <w:r>
        <w:t>). No se encontraron diferencias significativas entre los transectos (</w:t>
      </w:r>
      <w:r w:rsidRPr="00280998">
        <w:t>Kruskal-Wallis</w:t>
      </w:r>
      <w:r>
        <w:t>: χ² = 28, gl = 30, p = 0.5), pero si entre las mareas (w = 96, p &lt; 0.05) y los sectores (w = 232, p &lt; 0.05) (</w:t>
      </w:r>
      <w:r>
        <w:fldChar w:fldCharType="begin"/>
      </w:r>
      <w:r>
        <w:instrText xml:space="preserve"> REF _Ref134695665 \h </w:instrText>
      </w:r>
      <w:r>
        <w:fldChar w:fldCharType="separate"/>
      </w:r>
      <w:r w:rsidR="00280333">
        <w:t xml:space="preserve">Figura </w:t>
      </w:r>
      <w:r w:rsidR="00280333">
        <w:rPr>
          <w:noProof/>
        </w:rPr>
        <w:t>7</w:t>
      </w:r>
      <w:r>
        <w:fldChar w:fldCharType="end"/>
      </w:r>
      <w:r>
        <w:t>).</w:t>
      </w:r>
      <w:r w:rsidR="00434626">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3F998520"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280333">
        <w:rPr>
          <w:noProof/>
        </w:rPr>
        <w:t>9</w:t>
      </w:r>
      <w:r>
        <w:fldChar w:fldCharType="end"/>
      </w:r>
      <w:bookmarkEnd w:id="19"/>
      <w:r>
        <w:t xml:space="preserve">. </w:t>
      </w:r>
      <w:r w:rsidR="005F21F7">
        <w:t xml:space="preserve">Distribución de la concentración de </w:t>
      </w:r>
      <w:r w:rsidR="005F21F7">
        <w:t xml:space="preserve">nitratos </w:t>
      </w:r>
      <w:r w:rsidR="005F21F7">
        <w:t>[NO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r w:rsidR="005F21F7">
        <w:t>.</w:t>
      </w:r>
    </w:p>
    <w:p w14:paraId="055E4777" w14:textId="65FD28DF" w:rsidR="007B77D5" w:rsidRDefault="00C039C9" w:rsidP="00C039C9">
      <w:r>
        <w:lastRenderedPageBreak/>
        <w:t>Los fosfatos en marea alta presentaron un mínimo de concentración de 0.06 μM, una mediana de 0.19 μM y un máximo de concentración de 0.42 μM. Para la marea baja, el mínimo de concentración fue de 0.06 μM, una mediana de 0.32 μM y un máximo de concentración de 0.91 μM. Espacialmente la mayor concentración se encontró en la bocana Sanquianga durante la marea baja</w:t>
      </w:r>
      <w:r w:rsidR="000565EC">
        <w:t xml:space="preserve"> presentando una correlación espacial positiva y significativa </w:t>
      </w:r>
      <w:r w:rsidR="000565EC">
        <w:t>(I de Moran = 0.</w:t>
      </w:r>
      <w:r w:rsidR="001322AD">
        <w:t>30</w:t>
      </w:r>
      <w:r w:rsidR="000565EC">
        <w:t xml:space="preserve"> p &lt;0.01)   </w:t>
      </w:r>
      <w:r w:rsidR="000565EC">
        <w:t xml:space="preserve">pero la distribución de estos en marea alta no presentó una estructura espacial </w:t>
      </w:r>
      <w:r w:rsidR="000565EC">
        <w:t>(I de Moran = 0.</w:t>
      </w:r>
      <w:r w:rsidR="000565EC">
        <w:t>0</w:t>
      </w:r>
      <w:r w:rsidR="001322AD">
        <w:t>9</w:t>
      </w:r>
      <w:r w:rsidR="000565EC">
        <w:t xml:space="preserve"> p </w:t>
      </w:r>
      <w:r w:rsidR="000565EC">
        <w:t>=0.1</w:t>
      </w:r>
      <w:r w:rsidR="000565EC">
        <w:t>)</w:t>
      </w:r>
      <w:r w:rsidR="000565EC">
        <w:t xml:space="preserve"> </w:t>
      </w:r>
      <w:r>
        <w:t>(</w:t>
      </w:r>
      <w:r w:rsidR="00434626">
        <w:fldChar w:fldCharType="begin"/>
      </w:r>
      <w:r w:rsidR="00434626">
        <w:instrText xml:space="preserve"> REF _Ref134876908 \h </w:instrText>
      </w:r>
      <w:r w:rsidR="00434626">
        <w:fldChar w:fldCharType="separate"/>
      </w:r>
      <w:r w:rsidR="00280333">
        <w:t xml:space="preserve">Figura </w:t>
      </w:r>
      <w:r w:rsidR="00280333">
        <w:rPr>
          <w:noProof/>
        </w:rPr>
        <w:t>10</w:t>
      </w:r>
      <w:r w:rsidR="00434626">
        <w:fldChar w:fldCharType="end"/>
      </w:r>
      <w:r>
        <w:t>). No se encontraron diferencias significativas entre los transectos (</w:t>
      </w:r>
      <w:r w:rsidRPr="00280998">
        <w:t>Kruskal-Wallis</w:t>
      </w:r>
      <w:r>
        <w:t>: χ² = 28.19, gl = 30, p = 0.5) y las mareas (w = 11, p = 0.1), pero si para sectores (w = 232, p &lt; 0.05) (</w:t>
      </w:r>
      <w:r>
        <w:fldChar w:fldCharType="begin"/>
      </w:r>
      <w:r>
        <w:instrText xml:space="preserve"> REF _Ref134695665 \h </w:instrText>
      </w:r>
      <w:r>
        <w:fldChar w:fldCharType="separate"/>
      </w:r>
      <w:r w:rsidR="00280333">
        <w:t xml:space="preserve">Figura </w:t>
      </w:r>
      <w:r w:rsidR="00280333">
        <w:rPr>
          <w:noProof/>
        </w:rPr>
        <w:t>7</w:t>
      </w:r>
      <w:r>
        <w:fldChar w:fldCharType="end"/>
      </w:r>
      <w:r>
        <w:t>).</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1E1AD0DD"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280333">
        <w:rPr>
          <w:noProof/>
        </w:rPr>
        <w:t>10</w:t>
      </w:r>
      <w:r>
        <w:fldChar w:fldCharType="end"/>
      </w:r>
      <w:bookmarkEnd w:id="20"/>
      <w:r>
        <w:t xml:space="preserve">. </w:t>
      </w:r>
      <w:r>
        <w:t xml:space="preserve">Distribución de la concentración de </w:t>
      </w:r>
      <w:r>
        <w:t>fosfatos</w:t>
      </w:r>
      <w:r>
        <w:t xml:space="preserve"> [</w:t>
      </w:r>
      <w:r>
        <w:t>PO</w:t>
      </w:r>
      <w:r w:rsidRPr="005F21F7">
        <w:rPr>
          <w:vertAlign w:val="subscript"/>
        </w:rPr>
        <w:t>4</w:t>
      </w:r>
      <w:r>
        <w:rPr>
          <w:vertAlign w:val="superscript"/>
        </w:rPr>
        <w:t>-</w:t>
      </w:r>
      <w:r>
        <w:rPr>
          <w:vertAlign w:val="superscript"/>
        </w:rPr>
        <w:t>3</w:t>
      </w:r>
      <w:r w:rsidRPr="005F21F7">
        <w:t>]</w:t>
      </w:r>
      <w:r>
        <w:t>[µM]</w:t>
      </w:r>
      <w:r>
        <w:t xml:space="preserve"> en relación con</w:t>
      </w:r>
      <w:r>
        <w:t xml:space="preserve"> </w:t>
      </w:r>
      <w:r w:rsidR="00C8435E">
        <w:t xml:space="preserve">la </w:t>
      </w:r>
      <w:r>
        <w:t xml:space="preserve">distribución de la varianza espacial y </w:t>
      </w:r>
      <w:r w:rsidR="00C8435E">
        <w:t xml:space="preserve">la </w:t>
      </w:r>
      <w:r>
        <w:t>significancia de la prueba local de Moran</w:t>
      </w:r>
      <w:r>
        <w:t xml:space="preserve"> para determinar autocorrelación espacial</w:t>
      </w:r>
      <w:r>
        <w:t>.</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4F7FF76A" w:rsidR="001322AD" w:rsidRDefault="00C039C9" w:rsidP="00C039C9">
      <w:r>
        <w:t>Los silicatos presentaron la mayor concentración durante la marea baja en la bocana Guascama durante la marea baja con un valor de 78.47 μM con una mediana de 27.64 μM y una mínima concentración de 6.86 μM. En marea alta se registró una mediana de 11.49 μM, un mínimo de 3.51 μM y un máximo de 44.44 μM. No se encontraron diferencias significativas entre los transectos (</w:t>
      </w:r>
      <w:r w:rsidRPr="00280998">
        <w:t>Kruskal-Wallis</w:t>
      </w:r>
      <w:r>
        <w:t>: χ² = 35, gl = 35, p = 0.47), pero si entre las mareas (w = 55, p &lt; 0.01) y los sectores (w = 223, p &lt; 0.05) (</w:t>
      </w:r>
      <w:r>
        <w:fldChar w:fldCharType="begin"/>
      </w:r>
      <w:r>
        <w:instrText xml:space="preserve"> REF _Ref134695665 \h </w:instrText>
      </w:r>
      <w:r>
        <w:fldChar w:fldCharType="separate"/>
      </w:r>
      <w:r w:rsidR="00280333">
        <w:t xml:space="preserve">Figura </w:t>
      </w:r>
      <w:r w:rsidR="00280333">
        <w:rPr>
          <w:noProof/>
        </w:rPr>
        <w:t>7</w:t>
      </w:r>
      <w:r>
        <w:fldChar w:fldCharType="end"/>
      </w:r>
      <w:r>
        <w:t>).</w:t>
      </w:r>
      <w:r w:rsidR="00105230">
        <w:t xml:space="preserve"> Se encontró correlación espacial significativa en la distribución de los silicatos en marea baja </w:t>
      </w:r>
      <w:r w:rsidR="00105230">
        <w:t>(I de Moran = 0.</w:t>
      </w:r>
      <w:r w:rsidR="001322AD">
        <w:t>53</w:t>
      </w:r>
      <w:r w:rsidR="00105230">
        <w:t xml:space="preserve"> p &lt;0.01) </w:t>
      </w:r>
      <w:r w:rsidR="00105230">
        <w:t xml:space="preserve">pero no se encontró correlación espacial en la marea alta </w:t>
      </w:r>
      <w:r w:rsidR="00105230">
        <w:t xml:space="preserve">(I de Moran = </w:t>
      </w:r>
      <w:r w:rsidR="00105230">
        <w:t>-0.0</w:t>
      </w:r>
      <w:r w:rsidR="001322AD">
        <w:t>5</w:t>
      </w:r>
      <w:r w:rsidR="00105230">
        <w:t xml:space="preserve"> p </w:t>
      </w:r>
      <w:r w:rsidR="00105230">
        <w:t>= 0.</w:t>
      </w:r>
      <w:r w:rsidR="001322AD">
        <w:t>47</w:t>
      </w:r>
      <w:r w:rsidR="00105230">
        <w:t>)</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7643C7DB" w:rsidR="001322AD" w:rsidRDefault="001322AD" w:rsidP="001322AD">
      <w:pPr>
        <w:pStyle w:val="Descripcin"/>
        <w:jc w:val="both"/>
      </w:pPr>
      <w:r>
        <w:t xml:space="preserve">Figura </w:t>
      </w:r>
      <w:r>
        <w:fldChar w:fldCharType="begin"/>
      </w:r>
      <w:r>
        <w:instrText xml:space="preserve"> SEQ Figura \* ARABIC </w:instrText>
      </w:r>
      <w:r>
        <w:fldChar w:fldCharType="separate"/>
      </w:r>
      <w:r w:rsidR="00280333">
        <w:rPr>
          <w:noProof/>
        </w:rPr>
        <w:t>11</w:t>
      </w:r>
      <w:r>
        <w:fldChar w:fldCharType="end"/>
      </w:r>
      <w:r>
        <w:t xml:space="preserve">. </w:t>
      </w:r>
      <w:r>
        <w:t xml:space="preserve">Distribución de la concentración de </w:t>
      </w:r>
      <w:r>
        <w:t>silicatos</w:t>
      </w:r>
      <w:r>
        <w:t xml:space="preserve"> [</w:t>
      </w:r>
      <w:r>
        <w:t>Si</w:t>
      </w:r>
      <w:r>
        <w:t>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3FFA5490"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280333">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1A5699D1" w14:textId="6FEEA45B" w:rsidR="007B77D5" w:rsidRDefault="007B77D5" w:rsidP="007B77D5">
      <w:r>
        <w:t xml:space="preserve">El pH </w:t>
      </w:r>
      <w:r w:rsidR="00C8435E">
        <w:t>más</w:t>
      </w:r>
      <w:r>
        <w:t xml:space="preserve"> básico registrado se dio tanto en marea alta como en marea baja con una mediana similar de 8.2. El valor más ácido registrado fue de 7.8. No se encontraron diferencias significativas entre los transectos (</w:t>
      </w:r>
      <w:r w:rsidRPr="00280998">
        <w:t>Kruskal-Wallis</w:t>
      </w:r>
      <w:r>
        <w:t xml:space="preserve">: χ² = 35, gl = 35, p = 0.47), pero al examinar la prueba de </w:t>
      </w:r>
      <w:r w:rsidRPr="00FA5279">
        <w:rPr>
          <w:i/>
          <w:iCs/>
        </w:rPr>
        <w:t>posthoc</w:t>
      </w:r>
      <w:r>
        <w:t xml:space="preserve"> se encontraron diferencias entre la bocana de Sanquianga y la bocana de Amarales. No se encontraron diferencias significativas entre las mareas (w = 207, p = 0.15) pero si entre los sectores (w = 32, p &lt;&lt; 0.05) (</w:t>
      </w:r>
      <w:r>
        <w:fldChar w:fldCharType="begin"/>
      </w:r>
      <w:r>
        <w:instrText xml:space="preserve"> REF _Ref134713680 \h </w:instrText>
      </w:r>
      <w:r>
        <w:fldChar w:fldCharType="separate"/>
      </w:r>
      <w:r w:rsidR="00280333">
        <w:t xml:space="preserve">Figura </w:t>
      </w:r>
      <w:r w:rsidR="00280333">
        <w:rPr>
          <w:noProof/>
        </w:rPr>
        <w:t>12</w:t>
      </w:r>
      <w:r>
        <w:fldChar w:fldCharType="end"/>
      </w:r>
      <w:r>
        <w:t>). La mayor concentración de oxígeno disuelto se encontró en marea alta en el sector oceánico con un valor de 8.06 mg.L</w:t>
      </w:r>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280333">
        <w:t xml:space="preserve">Figura </w:t>
      </w:r>
      <w:r w:rsidR="00280333">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w:t>
      </w:r>
      <w:proofErr w:type="gramStart"/>
      <w:r w:rsidRPr="004E5025">
        <w:rPr>
          <w:vertAlign w:val="superscript"/>
        </w:rPr>
        <w:t>1</w:t>
      </w:r>
      <w:r>
        <w:t xml:space="preserve">  en</w:t>
      </w:r>
      <w:proofErr w:type="gramEnd"/>
      <w:r>
        <w:t xml:space="preserve"> marea alta. La mediana para la marea alta fue de 7.2 mg.L</w:t>
      </w:r>
      <w:r w:rsidRPr="004E5025">
        <w:rPr>
          <w:vertAlign w:val="superscript"/>
        </w:rPr>
        <w:t>-1</w:t>
      </w:r>
      <w:r>
        <w:rPr>
          <w:vertAlign w:val="superscript"/>
        </w:rPr>
        <w:t xml:space="preserve"> </w:t>
      </w:r>
      <w:r>
        <w:t>y para marea baja fue de 6.435 mg.L</w:t>
      </w:r>
      <w:r w:rsidRPr="004E5025">
        <w:rPr>
          <w:vertAlign w:val="superscript"/>
        </w:rPr>
        <w:t>-1</w:t>
      </w:r>
      <w:r>
        <w:t>. No se encontraron diferencias significativas (</w:t>
      </w:r>
      <w:r w:rsidRPr="00280998">
        <w:t>Kruskal-Wallis</w:t>
      </w:r>
      <w:r>
        <w:t>: χ² = 26, gl = 32, p = 0.75), para las mareas (w = 52, p &lt; 0.01) y los sectores (w = 35, p &lt;&lt; 0.01).</w:t>
      </w:r>
    </w:p>
    <w:p w14:paraId="15A5A13E" w14:textId="77777777" w:rsidR="00D9606C" w:rsidRDefault="00D9606C" w:rsidP="007B77D5"/>
    <w:p w14:paraId="1E2A63B5" w14:textId="15F51B6A" w:rsidR="00D9606C" w:rsidRDefault="00D9606C" w:rsidP="007B77D5">
      <w:r>
        <w:t xml:space="preserve">Para ambas mareas se encontró una estructura espacial agregada y muy significativa </w:t>
      </w:r>
      <w:r>
        <w:t>mareales (Marea Alta I de Moran= 0.3</w:t>
      </w:r>
      <w:r>
        <w:t>4</w:t>
      </w:r>
      <w:r>
        <w:t xml:space="preserve"> p &lt;0.01; Marea Baja I de Moran = 0.</w:t>
      </w:r>
      <w:r>
        <w:t>55</w:t>
      </w:r>
      <w:r>
        <w:t xml:space="preserve"> p &lt;0.01)</w:t>
      </w:r>
      <w:r>
        <w:t xml:space="preserve"> presentándose un </w:t>
      </w:r>
      <w:r>
        <w:lastRenderedPageBreak/>
        <w:t>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280333">
        <w:t xml:space="preserve">Figura </w:t>
      </w:r>
      <w:r w:rsidR="00280333">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4315C3F0"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280333">
        <w:rPr>
          <w:noProof/>
        </w:rPr>
        <w:t>13</w:t>
      </w:r>
      <w:r>
        <w:fldChar w:fldCharType="end"/>
      </w:r>
      <w:bookmarkEnd w:id="22"/>
      <w:r>
        <w:t xml:space="preserve">. </w:t>
      </w:r>
      <w:r>
        <w:t>Distribución de la concentración de</w:t>
      </w:r>
      <w:r>
        <w:t>l pH</w:t>
      </w:r>
      <w:r>
        <w:t xml:space="preserve">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6E61077D" w:rsidR="00194A4C" w:rsidRDefault="007B77D5" w:rsidP="00194A4C">
      <w:pPr>
        <w:keepNext/>
      </w:pPr>
      <w:r>
        <w:lastRenderedPageBreak/>
        <w:t xml:space="preserve">La </w:t>
      </w:r>
      <w:r w:rsidR="000C0A8A">
        <w:t xml:space="preserve">transparencia </w:t>
      </w:r>
      <w:r>
        <w:t>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No se evidenciaron diferencias significativas de transparencia entre los transectos (</w:t>
      </w:r>
      <w:r w:rsidRPr="00280998">
        <w:t>Kruskal-Wallis</w:t>
      </w:r>
      <w:r>
        <w:t>: χ² = 24, gl = 19, p = 0.1) pero si se presentaron diferencias entre las mareas (w = 233.5, p &lt; 0.05) y los sectores  (w = 50.5, p &lt; 0.01) (</w:t>
      </w:r>
      <w:r>
        <w:fldChar w:fldCharType="begin"/>
      </w:r>
      <w:r>
        <w:instrText xml:space="preserve"> REF _Ref134713680 \h </w:instrText>
      </w:r>
      <w:r w:rsidR="00194A4C">
        <w:instrText xml:space="preserve"> \* MERGEFORMAT </w:instrText>
      </w:r>
      <w:r>
        <w:fldChar w:fldCharType="separate"/>
      </w:r>
      <w:r w:rsidR="00280333">
        <w:t xml:space="preserve">Figura </w:t>
      </w:r>
      <w:r w:rsidR="00280333">
        <w:rPr>
          <w:noProof/>
        </w:rPr>
        <w:t>12</w:t>
      </w:r>
      <w:r>
        <w:fldChar w:fldCharType="end"/>
      </w:r>
      <w:r>
        <w:t xml:space="preserve">).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6A21918C" w:rsidR="00194A4C" w:rsidRDefault="00194A4C" w:rsidP="00757589">
      <w:pPr>
        <w:pStyle w:val="Descripcin"/>
        <w:jc w:val="both"/>
      </w:pPr>
      <w:r>
        <w:t xml:space="preserve">Figura </w:t>
      </w:r>
      <w:r>
        <w:fldChar w:fldCharType="begin"/>
      </w:r>
      <w:r>
        <w:instrText xml:space="preserve"> SEQ Figura \* ARABIC </w:instrText>
      </w:r>
      <w:r>
        <w:fldChar w:fldCharType="separate"/>
      </w:r>
      <w:r w:rsidR="00280333">
        <w:rPr>
          <w:noProof/>
        </w:rPr>
        <w:t>14</w:t>
      </w:r>
      <w:r>
        <w:fldChar w:fldCharType="end"/>
      </w:r>
      <w:r>
        <w:t xml:space="preserve">. </w:t>
      </w:r>
      <w:r>
        <w:t xml:space="preserve">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7C98D5BC"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280333">
        <w:rPr>
          <w:noProof/>
        </w:rPr>
        <w:t>15</w:t>
      </w:r>
      <w:r w:rsidR="005B2713">
        <w:rPr>
          <w:noProof/>
        </w:rPr>
        <w:fldChar w:fldCharType="end"/>
      </w:r>
      <w:bookmarkEnd w:id="23"/>
      <w:r>
        <w:t>.</w:t>
      </w:r>
      <w:r w:rsidR="0066758C">
        <w:t xml:space="preserve"> </w:t>
      </w:r>
      <w:r w:rsidR="0066758C">
        <w:t>Diagrama de cajas y líneas mostrando la distribución de</w:t>
      </w:r>
      <w:r w:rsidR="0066758C">
        <w:t>l TSI del disco Secchi</w:t>
      </w:r>
      <w:r w:rsidR="0066758C">
        <w:t xml:space="preserve">, </w:t>
      </w:r>
      <w:r w:rsidR="0066758C">
        <w:t>la mediana de la temperatura en profundidad</w:t>
      </w:r>
      <w:r w:rsidR="0066758C">
        <w:t xml:space="preserve">, la </w:t>
      </w:r>
      <w:r w:rsidR="0066758C">
        <w:t>mediana de la salinidad en profundidad y la mediana del oxígeno disuelto en profundidad</w:t>
      </w:r>
      <w:r w:rsidR="0066758C">
        <w:t xml:space="preserve"> entre los períodos mareales, los sectores y los transectos de las bocanas de delta del río Sanquianga.</w:t>
      </w:r>
    </w:p>
    <w:p w14:paraId="1C5D9F55" w14:textId="77777777" w:rsidR="0066758C" w:rsidRDefault="0066758C" w:rsidP="0066758C"/>
    <w:p w14:paraId="3131FB0E" w14:textId="2B711FC8"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280333">
        <w:t xml:space="preserve">Figura </w:t>
      </w:r>
      <w:r w:rsidR="00280333">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280333">
        <w:t xml:space="preserve">Figura </w:t>
      </w:r>
      <w:r w:rsidR="00280333">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5BC4A9B0"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280333">
        <w:rPr>
          <w:noProof/>
        </w:rPr>
        <w:t>16</w:t>
      </w:r>
      <w:r>
        <w:rPr>
          <w:noProof/>
        </w:rPr>
        <w:fldChar w:fldCharType="end"/>
      </w:r>
      <w:bookmarkEnd w:id="24"/>
      <w:r>
        <w:t>.</w:t>
      </w:r>
      <w:r w:rsidR="00DF5C41">
        <w:t xml:space="preserve"> </w:t>
      </w:r>
      <w:bookmarkStart w:id="25" w:name="_Hlk134893000"/>
      <w:r w:rsidR="00DF5C41">
        <w:t xml:space="preserve">Distribución </w:t>
      </w:r>
      <w:r w:rsidR="00DF5C41">
        <w:t>del TSI</w:t>
      </w:r>
      <w:r w:rsidR="00DF5C41">
        <w:t xml:space="preserve">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63AB54A7" w:rsidR="00DF5C41" w:rsidRDefault="00DF5C41" w:rsidP="00DF5C41">
      <w:r>
        <w:t>La mediana de la temperatura medida en la profundidad mostró una tendencia a aumentar hacia la parte costera, en la bocana de Amarales presentó una estabilización sobre todo en marea baja (</w:t>
      </w:r>
      <w:r>
        <w:fldChar w:fldCharType="begin"/>
      </w:r>
      <w:r>
        <w:instrText xml:space="preserve"> REF _Ref134887718 \h </w:instrText>
      </w:r>
      <w:r>
        <w:fldChar w:fldCharType="separate"/>
      </w:r>
      <w:r w:rsidR="00280333">
        <w:t xml:space="preserve">Figura </w:t>
      </w:r>
      <w:r w:rsidR="00280333">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w:t>
      </w:r>
      <w:r w:rsidR="00F754F3">
        <w:t>significativa (Marea Alta I de Moran= 0.</w:t>
      </w:r>
      <w:r w:rsidR="00F754F3">
        <w:t>44</w:t>
      </w:r>
      <w:r w:rsidR="00F754F3">
        <w:t xml:space="preserve"> p &lt;0.01; Marea Baja I de Moran = 0.</w:t>
      </w:r>
      <w:r w:rsidR="00F754F3">
        <w:t>34</w:t>
      </w:r>
      <w:r w:rsidR="00F754F3">
        <w:t xml:space="preserve"> p &lt;0.01)</w:t>
      </w:r>
      <w:r w:rsidR="00F754F3">
        <w:t xml:space="preserve">,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280333">
        <w:t xml:space="preserve">Figura </w:t>
      </w:r>
      <w:r w:rsidR="00280333">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65F0F5DF"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280333">
        <w:rPr>
          <w:noProof/>
        </w:rPr>
        <w:t>17</w:t>
      </w:r>
      <w:r>
        <w:fldChar w:fldCharType="end"/>
      </w:r>
      <w:bookmarkEnd w:id="26"/>
      <w:r>
        <w:t>.</w:t>
      </w:r>
      <w:r w:rsidRPr="00F754F3">
        <w:t xml:space="preserve"> </w:t>
      </w:r>
      <w:r>
        <w:t xml:space="preserve">Distribución de la </w:t>
      </w:r>
      <w:r>
        <w:t>mediana de la temperatura en profundidad</w:t>
      </w:r>
      <w:r>
        <w:t xml:space="preserve">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1631C17B" w:rsidR="00D564A8" w:rsidRDefault="00D564A8" w:rsidP="00FA334F">
      <w:r>
        <w:t xml:space="preserve">La mediana de la salinidad presentó un máximo en marea alta de 34.5 PSU y un mínimo de 25.18 </w:t>
      </w:r>
      <w:r>
        <w:t>PSU</w:t>
      </w:r>
      <w:r>
        <w:t xml:space="preserve">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280333">
        <w:t xml:space="preserve">Figura </w:t>
      </w:r>
      <w:r w:rsidR="00280333">
        <w:rPr>
          <w:noProof/>
        </w:rPr>
        <w:t>15</w:t>
      </w:r>
      <w:r>
        <w:fldChar w:fldCharType="end"/>
      </w:r>
      <w:r>
        <w:t>). En marea alta no se presentó una correlación espacial significativa (</w:t>
      </w:r>
      <w:r>
        <w:t>I de Moran = 0.</w:t>
      </w:r>
      <w:r>
        <w:t>03</w:t>
      </w:r>
      <w:r>
        <w:t xml:space="preserve"> p </w:t>
      </w:r>
      <w:r>
        <w:t>=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280333">
        <w:t xml:space="preserve">Figura </w:t>
      </w:r>
      <w:r w:rsidR="00280333">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41DDC3F5"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280333">
        <w:rPr>
          <w:noProof/>
        </w:rPr>
        <w:t>18</w:t>
      </w:r>
      <w:r>
        <w:fldChar w:fldCharType="end"/>
      </w:r>
      <w:bookmarkEnd w:id="27"/>
      <w:r>
        <w:t xml:space="preserve">. </w:t>
      </w:r>
      <w:r>
        <w:t xml:space="preserve">Distribución de la </w:t>
      </w:r>
      <w:r>
        <w:t>mediana de la salinidad en profundidad</w:t>
      </w:r>
      <w:r>
        <w:t xml:space="preserve">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5B7597B4"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w:t>
      </w:r>
      <w:r>
        <w:t>mg O</w:t>
      </w:r>
      <w:r w:rsidRPr="004D2440">
        <w:rPr>
          <w:vertAlign w:val="subscript"/>
        </w:rPr>
        <w:t>2</w:t>
      </w:r>
      <w:r>
        <w:t>. L</w:t>
      </w:r>
      <w:r w:rsidRPr="004D2440">
        <w:rPr>
          <w:vertAlign w:val="superscript"/>
        </w:rPr>
        <w:t>-1</w:t>
      </w:r>
      <w:r>
        <w:t xml:space="preserve"> para la marea alta. Para la marea baja los valores se presentaron entre 4.2 y 5.3 </w:t>
      </w:r>
      <w:r>
        <w:t>mg O</w:t>
      </w:r>
      <w:r w:rsidRPr="004D2440">
        <w:rPr>
          <w:vertAlign w:val="subscript"/>
        </w:rPr>
        <w:t>2</w:t>
      </w:r>
      <w:r>
        <w:t>. L</w:t>
      </w:r>
      <w:r w:rsidRPr="004D2440">
        <w:rPr>
          <w:vertAlign w:val="superscript"/>
        </w:rPr>
        <w:t>-1</w:t>
      </w:r>
      <w:r>
        <w:t>. La mayor concentración se presentó en marea alta en la bocana Sanquianga seguida de la bocana Guascama en el sector oceánico (</w:t>
      </w:r>
      <w:r>
        <w:fldChar w:fldCharType="begin"/>
      </w:r>
      <w:r>
        <w:instrText xml:space="preserve"> REF _Ref134890285 \h </w:instrText>
      </w:r>
      <w:r>
        <w:fldChar w:fldCharType="separate"/>
      </w:r>
      <w:r w:rsidR="00280333">
        <w:t xml:space="preserve">Figura </w:t>
      </w:r>
      <w:r w:rsidR="00280333">
        <w:rPr>
          <w:noProof/>
        </w:rPr>
        <w:t>18</w:t>
      </w:r>
      <w:r>
        <w:fldChar w:fldCharType="end"/>
      </w:r>
      <w:r>
        <w:t>). En marea alta no se presentó una correlación espacial significativa (</w:t>
      </w:r>
      <w:r>
        <w:t>I de Moran = 0.</w:t>
      </w:r>
      <w:r>
        <w:t>12</w:t>
      </w:r>
      <w:r>
        <w:t xml:space="preserve"> p </w:t>
      </w:r>
      <w:r>
        <w:t>= 0.06) y en marea baja la correlación fue positiva y significativa (</w:t>
      </w:r>
      <w:r>
        <w:t>I de Moran = 0.</w:t>
      </w:r>
      <w:r>
        <w:t>47</w:t>
      </w:r>
      <w:r>
        <w:t xml:space="preserve"> p &lt;0.0</w:t>
      </w:r>
      <w:r>
        <w:t xml:space="preserve">5) </w:t>
      </w:r>
      <w:r w:rsidR="00757589">
        <w:t>presentándose una fuente de oxigenación en la columna de agua hacia el sector oceánico de la bocana Amarales (</w:t>
      </w:r>
      <w:r w:rsidR="00757589">
        <w:fldChar w:fldCharType="begin"/>
      </w:r>
      <w:r w:rsidR="00757589">
        <w:instrText xml:space="preserve"> REF _Ref134890844 \h </w:instrText>
      </w:r>
      <w:r w:rsidR="00757589">
        <w:fldChar w:fldCharType="separate"/>
      </w:r>
      <w:r w:rsidR="00280333">
        <w:t xml:space="preserve">Figura </w:t>
      </w:r>
      <w:r w:rsidR="00280333">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57703C1C"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280333">
        <w:rPr>
          <w:noProof/>
        </w:rPr>
        <w:t>19</w:t>
      </w:r>
      <w:r>
        <w:fldChar w:fldCharType="end"/>
      </w:r>
      <w:bookmarkEnd w:id="28"/>
      <w:r>
        <w:t xml:space="preserve">. </w:t>
      </w:r>
      <w:r w:rsidR="00757589">
        <w:t xml:space="preserve">Distribución de </w:t>
      </w:r>
      <w:r w:rsidR="00757589">
        <w:t xml:space="preserve">la mediana del oxígeno disuelto en la columna de agua </w:t>
      </w:r>
      <w:r w:rsidR="00757589">
        <w:t>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67CB4CAB"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280333">
        <w:rPr>
          <w:noProof/>
        </w:rPr>
        <w:t>20</w:t>
      </w:r>
      <w:r w:rsidR="005B2713">
        <w:rPr>
          <w:noProof/>
        </w:rPr>
        <w:fldChar w:fldCharType="end"/>
      </w:r>
      <w:bookmarkEnd w:id="29"/>
      <w:r>
        <w:t>.</w:t>
      </w:r>
      <w:r w:rsidR="007D4079">
        <w:t xml:space="preserve"> </w:t>
      </w:r>
      <w:r w:rsidR="007D4079">
        <w:t xml:space="preserve">Diagrama de cajas y líneas mostrando la distribución de </w:t>
      </w:r>
      <w:r w:rsidR="007D4079">
        <w:t>la mediana de la densidad en la profundidad de la columna de agua</w:t>
      </w:r>
      <w:r w:rsidR="007D4079">
        <w:t xml:space="preserve">, </w:t>
      </w:r>
      <w:r w:rsidR="007D4079">
        <w:t>el rango intercuartílico de la temperatura medida en profundidad de la columna de agua</w:t>
      </w:r>
      <w:r w:rsidR="007D4079">
        <w:t xml:space="preserve">, el rango intercuartílico de la </w:t>
      </w:r>
      <w:r w:rsidR="007D4079">
        <w:t>salinidad</w:t>
      </w:r>
      <w:r w:rsidR="007D4079">
        <w:t xml:space="preserve"> medida en profundidad de la columna de agua</w:t>
      </w:r>
      <w:r w:rsidR="007D4079">
        <w:t xml:space="preserve"> </w:t>
      </w:r>
      <w:r w:rsidR="007D4079">
        <w:t>y el rango intercuartílico de</w:t>
      </w:r>
      <w:r w:rsidR="007D4079">
        <w:t xml:space="preserve">l oxígeno disuelto medido </w:t>
      </w:r>
      <w:r w:rsidR="007D4079">
        <w:t>en profundidad de la columna de agua</w:t>
      </w:r>
      <w:r w:rsidR="007D4079">
        <w:t xml:space="preserve"> </w:t>
      </w:r>
      <w:r w:rsidR="007D4079">
        <w:t>entre los períodos mareales, los sectores y los transectos de las bocanas de delta del río Sanquianga.</w:t>
      </w:r>
    </w:p>
    <w:p w14:paraId="4A9002E9" w14:textId="77777777" w:rsidR="007D4079" w:rsidRDefault="007D4079">
      <w:pPr>
        <w:spacing w:before="0" w:after="0"/>
        <w:contextualSpacing w:val="0"/>
        <w:jc w:val="left"/>
      </w:pPr>
    </w:p>
    <w:p w14:paraId="68567BF9" w14:textId="753BC162"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w:t>
      </w:r>
      <w:r w:rsidR="0064248E">
        <w:t>kg.m</w:t>
      </w:r>
      <w:r w:rsidR="0064248E" w:rsidRPr="0064248E">
        <w:rPr>
          <w:vertAlign w:val="superscript"/>
        </w:rPr>
        <w:t>-3</w:t>
      </w:r>
      <w:r w:rsidR="0064248E">
        <w:t xml:space="preserve">, para la marea baja el valor mínimo de la mediana fue de 1.008 </w:t>
      </w:r>
      <w:r w:rsidR="0064248E">
        <w:t>kg.m</w:t>
      </w:r>
      <w:r w:rsidR="0064248E" w:rsidRPr="0064248E">
        <w:rPr>
          <w:vertAlign w:val="superscript"/>
        </w:rPr>
        <w:t>-3</w:t>
      </w:r>
      <w:r w:rsidR="0064248E">
        <w:rPr>
          <w:vertAlign w:val="superscript"/>
        </w:rPr>
        <w:t xml:space="preserve"> </w:t>
      </w:r>
      <w:r w:rsidR="0064248E">
        <w:t xml:space="preserve">y un máximo de 1.024 </w:t>
      </w:r>
      <w:r w:rsidR="0064248E">
        <w:t>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280333">
        <w:t xml:space="preserve">Figura </w:t>
      </w:r>
      <w:r w:rsidR="00280333">
        <w:rPr>
          <w:noProof/>
        </w:rPr>
        <w:t>20</w:t>
      </w:r>
      <w:r w:rsidR="0064248E">
        <w:fldChar w:fldCharType="end"/>
      </w:r>
      <w:r w:rsidR="0064248E">
        <w:t xml:space="preserve">). Para ambos períodos mareales se presentó una correlación espacial significativa </w:t>
      </w:r>
      <w:r w:rsidR="0064248E">
        <w:t>(Marea Alta I de Moran= 0.</w:t>
      </w:r>
      <w:r w:rsidR="00D00420">
        <w:t>21</w:t>
      </w:r>
      <w:r w:rsidR="0064248E">
        <w:t xml:space="preserve"> p &lt;0.01; Marea Baja I de Moran = 0.</w:t>
      </w:r>
      <w:r w:rsidR="00D00420">
        <w:t>47</w:t>
      </w:r>
      <w:r w:rsidR="0064248E">
        <w:t xml:space="preserve"> p &lt;0.01), </w:t>
      </w:r>
      <w:r w:rsidR="0064248E">
        <w:t xml:space="preserve"> con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280333">
        <w:t xml:space="preserve">Figura </w:t>
      </w:r>
      <w:r w:rsidR="00280333">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01EC1FD2"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280333">
        <w:rPr>
          <w:noProof/>
        </w:rPr>
        <w:t>21</w:t>
      </w:r>
      <w:r>
        <w:fldChar w:fldCharType="end"/>
      </w:r>
      <w:bookmarkEnd w:id="30"/>
      <w:r>
        <w:t>.</w:t>
      </w:r>
      <w:r w:rsidR="008F3DB9">
        <w:t xml:space="preserve"> </w:t>
      </w:r>
      <w:r w:rsidR="008F3DB9">
        <w:t>Distribución de la mediana de</w:t>
      </w:r>
      <w:r w:rsidR="008F3DB9">
        <w:t xml:space="preserve"> la densidad</w:t>
      </w:r>
      <w:r w:rsidR="008F3DB9">
        <w:t xml:space="preserve">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7BD81CFD" w:rsidR="004F235D" w:rsidRDefault="00CF101F" w:rsidP="00CF101F">
      <w:pPr>
        <w:spacing w:before="0" w:after="0"/>
        <w:contextualSpacing w:val="0"/>
      </w:pPr>
      <w:r>
        <w:t>El rango intercuartílico de la temperatura medida en la profundidad de la columna de agua presentó el mayor valor en el sector oceánico de la bocana de Sanquianga durante la marea alta (9.3 °C), seguido de la bocana Guascama en marea baja (</w:t>
      </w:r>
      <w:r>
        <w:fldChar w:fldCharType="begin"/>
      </w:r>
      <w:r>
        <w:instrText xml:space="preserve"> REF _Ref134892261 \h </w:instrText>
      </w:r>
      <w:r>
        <w:fldChar w:fldCharType="separate"/>
      </w:r>
      <w:r w:rsidR="00280333">
        <w:t xml:space="preserve">Figura </w:t>
      </w:r>
      <w:r w:rsidR="00280333">
        <w:rPr>
          <w:noProof/>
        </w:rPr>
        <w:t>20</w:t>
      </w:r>
      <w:r>
        <w:fldChar w:fldCharType="end"/>
      </w:r>
      <w:r>
        <w:t xml:space="preserve">). Para ambas mareas el rango intercuartílico de la temperatura presentó una correlación espacial positiva y significativa </w:t>
      </w:r>
      <w:r>
        <w:t>(Marea Alta I de Moran= 0.</w:t>
      </w:r>
      <w:r>
        <w:t>33</w:t>
      </w:r>
      <w:r>
        <w:t xml:space="preserve"> p &lt;0.01; Marea Baja I de Moran = 0.</w:t>
      </w:r>
      <w:r>
        <w:t>45</w:t>
      </w:r>
      <w:r>
        <w:t xml:space="preserve"> p &lt;0.01),</w:t>
      </w:r>
      <w:r>
        <w:t xml:space="preserve">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280333">
        <w:t xml:space="preserve">Figura </w:t>
      </w:r>
      <w:r w:rsidR="00280333">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1576B9B8"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280333">
        <w:rPr>
          <w:noProof/>
        </w:rPr>
        <w:t>22</w:t>
      </w:r>
      <w:r>
        <w:fldChar w:fldCharType="end"/>
      </w:r>
      <w:bookmarkEnd w:id="31"/>
      <w:r>
        <w:t xml:space="preserve">. </w:t>
      </w:r>
      <w:r>
        <w:t xml:space="preserve">Distribución del </w:t>
      </w:r>
      <w:r>
        <w:t>rango intercualtílico de la temperatura medida en profundidad</w:t>
      </w:r>
      <w:r>
        <w:t xml:space="preserve"> en relación con la distribución de la varianza espacial y la significancia de la prueba local de Moran para determinar autocorrelación espacial.</w:t>
      </w:r>
    </w:p>
    <w:p w14:paraId="61C25EBE" w14:textId="77777777" w:rsidR="005C495C" w:rsidRDefault="005C495C" w:rsidP="005C495C"/>
    <w:p w14:paraId="08E32358" w14:textId="78369136"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280333">
        <w:t xml:space="preserve">Figura </w:t>
      </w:r>
      <w:r w:rsidR="00280333">
        <w:rPr>
          <w:noProof/>
        </w:rPr>
        <w:t>20</w:t>
      </w:r>
      <w:r>
        <w:fldChar w:fldCharType="end"/>
      </w:r>
      <w:r>
        <w:t xml:space="preserve">) y el mayo rango fue de 3.3 PSU en marea alta y de 3.6 PSU en marea baja. </w:t>
      </w:r>
      <w:r w:rsidR="00420FDC">
        <w:t xml:space="preserve">Tampoco se presentó una correlación espacial en el rango intercuartílico de la salinidad en la columna de agua para ninguno de los dos períodos mareales </w:t>
      </w:r>
      <w:r w:rsidR="00420FDC">
        <w:t xml:space="preserve">(Marea Alta I de Moran= </w:t>
      </w:r>
      <w:r w:rsidR="00420FDC">
        <w:t>-0.09</w:t>
      </w:r>
      <w:r w:rsidR="00420FDC">
        <w:t xml:space="preserve"> p </w:t>
      </w:r>
      <w:r w:rsidR="00420FDC">
        <w:t>=0.60</w:t>
      </w:r>
      <w:r w:rsidR="00420FDC">
        <w:t>; Marea Baja I de Moran = 0.</w:t>
      </w:r>
      <w:r w:rsidR="00420FDC">
        <w:t>08</w:t>
      </w:r>
      <w:r w:rsidR="00420FDC">
        <w:t xml:space="preserve"> p </w:t>
      </w:r>
      <w:r w:rsidR="00420FDC">
        <w:t>= 0.11</w:t>
      </w:r>
      <w:r w:rsidR="00420FDC">
        <w:t>)</w:t>
      </w:r>
      <w:r w:rsidR="00420FDC">
        <w:t>, mostrando una variación aleatoria en toda la zona (</w:t>
      </w:r>
      <w:r w:rsidR="00420FDC">
        <w:fldChar w:fldCharType="begin"/>
      </w:r>
      <w:r w:rsidR="00420FDC">
        <w:instrText xml:space="preserve"> REF _Ref134893448 \h </w:instrText>
      </w:r>
      <w:r w:rsidR="00420FDC">
        <w:fldChar w:fldCharType="separate"/>
      </w:r>
      <w:r w:rsidR="00280333">
        <w:t xml:space="preserve">Figura </w:t>
      </w:r>
      <w:r w:rsidR="00280333">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3C9B54B4"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280333">
        <w:rPr>
          <w:noProof/>
        </w:rPr>
        <w:t>23</w:t>
      </w:r>
      <w:r>
        <w:fldChar w:fldCharType="end"/>
      </w:r>
      <w:bookmarkEnd w:id="32"/>
      <w:r>
        <w:t xml:space="preserve">. </w:t>
      </w:r>
      <w:r>
        <w:t>Distribución de</w:t>
      </w:r>
      <w:r>
        <w:t xml:space="preserve">l rango intercuartílico </w:t>
      </w:r>
      <w:r>
        <w:t xml:space="preserve">de la </w:t>
      </w:r>
      <w:r>
        <w:t>salinidad</w:t>
      </w:r>
      <w:r>
        <w:t xml:space="preserve">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685B88DB" w:rsidR="008D35B6" w:rsidRDefault="00E838FC" w:rsidP="00E838FC">
      <w:r>
        <w:t>El rango intercuartílico para el oxígeno disuelto presentó un valor máximo de 3.4 mg O</w:t>
      </w:r>
      <w:r w:rsidRPr="00E838FC">
        <w:rPr>
          <w:vertAlign w:val="subscript"/>
        </w:rPr>
        <w:t>2</w:t>
      </w:r>
      <w:r>
        <w:t xml:space="preserve"> .L</w:t>
      </w:r>
      <w:r w:rsidRPr="00E838FC">
        <w:rPr>
          <w:vertAlign w:val="superscript"/>
        </w:rPr>
        <w:t>-1</w:t>
      </w:r>
      <w:r>
        <w:t xml:space="preserve">, </w:t>
      </w:r>
      <w:r w:rsidR="008D35B6">
        <w:t xml:space="preserve">para la marea alta y un valor máximo de 1.76 </w:t>
      </w:r>
      <w:r w:rsidR="008D35B6">
        <w:t>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280333">
        <w:t xml:space="preserve">Figura </w:t>
      </w:r>
      <w:r w:rsidR="00280333">
        <w:rPr>
          <w:noProof/>
        </w:rPr>
        <w:t>20</w:t>
      </w:r>
      <w:r w:rsidR="008D35B6">
        <w:fldChar w:fldCharType="end"/>
      </w:r>
      <w:r w:rsidR="008D35B6">
        <w:t xml:space="preserve">). Para ambos períodos mareales se presentó una correlación espacial muy significativa </w:t>
      </w:r>
      <w:r w:rsidR="008D35B6">
        <w:t>(Marea Alta I de Moran= 0.</w:t>
      </w:r>
      <w:r w:rsidR="008D35B6">
        <w:t>20</w:t>
      </w:r>
      <w:r w:rsidR="008D35B6">
        <w:t xml:space="preserve"> p &lt;0.01; Marea Baja I de Moran = 0.3</w:t>
      </w:r>
      <w:r w:rsidR="008D35B6">
        <w:t>5</w:t>
      </w:r>
      <w:r w:rsidR="008D35B6">
        <w:t xml:space="preserve"> p &lt;0.01)</w:t>
      </w:r>
      <w:r w:rsidR="000808DD">
        <w:t xml:space="preserve">, presentando una fuente de </w:t>
      </w:r>
      <w:proofErr w:type="gramStart"/>
      <w:r w:rsidR="000808DD">
        <w:t xml:space="preserve">variación </w:t>
      </w:r>
      <w:r w:rsidR="008D35B6">
        <w:t xml:space="preserve"> </w:t>
      </w:r>
      <w:r w:rsidR="000808DD">
        <w:t>hacia</w:t>
      </w:r>
      <w:proofErr w:type="gramEnd"/>
      <w:r w:rsidR="000808DD">
        <w:t xml:space="preserve"> el sector oceánico del transecto de la bocana Guascama </w:t>
      </w:r>
      <w:r w:rsidR="008D35B6">
        <w:t>(</w:t>
      </w:r>
      <w:r w:rsidR="008D35B6">
        <w:fldChar w:fldCharType="begin"/>
      </w:r>
      <w:r w:rsidR="008D35B6">
        <w:instrText xml:space="preserve"> REF _Ref134894156 \h </w:instrText>
      </w:r>
      <w:r w:rsidR="008D35B6">
        <w:fldChar w:fldCharType="separate"/>
      </w:r>
      <w:r w:rsidR="00280333">
        <w:t xml:space="preserve">Figura </w:t>
      </w:r>
      <w:r w:rsidR="00280333">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0E3BB36A"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280333">
        <w:rPr>
          <w:noProof/>
        </w:rPr>
        <w:t>24</w:t>
      </w:r>
      <w:r>
        <w:fldChar w:fldCharType="end"/>
      </w:r>
      <w:bookmarkEnd w:id="33"/>
      <w:r>
        <w:t xml:space="preserve">. </w:t>
      </w:r>
      <w:r>
        <w:t xml:space="preserve">Distribución del </w:t>
      </w:r>
      <w:r>
        <w:t>rango intercuartílico del oxígeno disuelto medido en la columna de agua</w:t>
      </w:r>
      <w:r>
        <w:t xml:space="preserve">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5AAFB794"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280333">
        <w:rPr>
          <w:noProof/>
        </w:rPr>
        <w:t>25</w:t>
      </w:r>
      <w:r>
        <w:fldChar w:fldCharType="end"/>
      </w:r>
      <w:bookmarkEnd w:id="34"/>
      <w:r>
        <w:t>.</w:t>
      </w:r>
      <w:r w:rsidR="001D4096">
        <w:t xml:space="preserve"> </w:t>
      </w:r>
      <w:r w:rsidR="001D4096">
        <w:t xml:space="preserve">Diagrama de cajas y líneas mostrando la distribución del </w:t>
      </w:r>
      <w:r w:rsidR="001D4096">
        <w:t xml:space="preserve">rango intercuartílico de la densidad medido en la columna de agua, la temperatura superficial de mar, la </w:t>
      </w:r>
      <w:r w:rsidR="009527C2">
        <w:t>salinidad y la densidad superficiales</w:t>
      </w:r>
      <w:r w:rsidR="001D4096">
        <w:t xml:space="preserve">, </w:t>
      </w:r>
      <w:r w:rsidR="001D4096">
        <w:t>entre los períodos mareales, los sectores y los transectos de las bocanas de delta del río Sanquianga.</w:t>
      </w:r>
    </w:p>
    <w:p w14:paraId="1346F5AC" w14:textId="77777777" w:rsidR="00FA334F" w:rsidRDefault="00FA334F" w:rsidP="00AD08AA"/>
    <w:p w14:paraId="244B7EC9" w14:textId="7EE5B63A" w:rsidR="00FA334F" w:rsidRDefault="00FA334F" w:rsidP="00FA334F">
      <w:pPr>
        <w:pStyle w:val="Descripcin"/>
        <w:jc w:val="center"/>
      </w:pPr>
    </w:p>
    <w:p w14:paraId="0113DCEC" w14:textId="3DC6B773"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280333">
        <w:t xml:space="preserve">Figura </w:t>
      </w:r>
      <w:r w:rsidR="00280333">
        <w:rPr>
          <w:noProof/>
        </w:rPr>
        <w:t>25</w:t>
      </w:r>
      <w:r>
        <w:fldChar w:fldCharType="end"/>
      </w:r>
      <w:r>
        <w:t>). El valor máximo de este rango fue de 0.005 kg.m</w:t>
      </w:r>
      <w:r w:rsidRPr="009527C2">
        <w:rPr>
          <w:vertAlign w:val="superscript"/>
        </w:rPr>
        <w:t>-3</w:t>
      </w:r>
      <w:r>
        <w:t xml:space="preserve"> para ambas mareas, presentando una correlación espacial muy significativa también en ambos períodos mareales (</w:t>
      </w:r>
      <w:r>
        <w:fldChar w:fldCharType="begin"/>
      </w:r>
      <w:r>
        <w:instrText xml:space="preserve"> REF _Ref134894982 \h </w:instrText>
      </w:r>
      <w:r>
        <w:fldChar w:fldCharType="separate"/>
      </w:r>
      <w:r w:rsidR="00280333">
        <w:t xml:space="preserve">Figura </w:t>
      </w:r>
      <w:r w:rsidR="00280333">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327F9A72"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280333">
        <w:rPr>
          <w:noProof/>
        </w:rPr>
        <w:t>26</w:t>
      </w:r>
      <w:r>
        <w:fldChar w:fldCharType="end"/>
      </w:r>
      <w:bookmarkEnd w:id="35"/>
      <w:r>
        <w:t xml:space="preserve">. </w:t>
      </w:r>
      <w:r>
        <w:t xml:space="preserve">Distribución del rango intercuartílico </w:t>
      </w:r>
      <w:r>
        <w:t>de la densidad</w:t>
      </w:r>
      <w:r>
        <w:t xml:space="preserve">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33BF4E9D" w14:textId="4973DFBC" w:rsidR="009527C2" w:rsidRDefault="009527C2" w:rsidP="009527C2">
      <w:pPr>
        <w:spacing w:before="0" w:after="0"/>
        <w:contextualSpacing w:val="0"/>
        <w:jc w:val="center"/>
      </w:pPr>
      <w:r>
        <w:br w:type="page"/>
      </w:r>
    </w:p>
    <w:p w14:paraId="69B24C1C" w14:textId="77777777" w:rsidR="009527C2" w:rsidRDefault="009527C2">
      <w:pPr>
        <w:spacing w:before="0" w:after="0"/>
        <w:contextualSpacing w:val="0"/>
        <w:jc w:val="left"/>
      </w:pPr>
    </w:p>
    <w:p w14:paraId="64CA36DD" w14:textId="77777777" w:rsidR="00DB7B4A" w:rsidRDefault="00DB7B4A">
      <w:pPr>
        <w:spacing w:before="0" w:after="0"/>
        <w:contextualSpacing w:val="0"/>
        <w:jc w:val="left"/>
        <w:rPr>
          <w:bCs w:val="0"/>
        </w:rPr>
      </w:pPr>
    </w:p>
    <w:p w14:paraId="457EA2E2" w14:textId="46536590" w:rsidR="00DB7B4A" w:rsidRDefault="00DB7B4A" w:rsidP="00DB7B4A">
      <w:pPr>
        <w:pStyle w:val="Descripcin"/>
        <w:keepNext/>
      </w:pPr>
      <w:r>
        <w:t xml:space="preserve">Tabla </w:t>
      </w:r>
      <w:r>
        <w:fldChar w:fldCharType="begin"/>
      </w:r>
      <w:r>
        <w:instrText xml:space="preserve"> SEQ Tabla \* ARABIC </w:instrText>
      </w:r>
      <w:r>
        <w:fldChar w:fldCharType="separate"/>
      </w:r>
      <w:r w:rsidR="00280333">
        <w:rPr>
          <w:noProof/>
        </w:rPr>
        <w:t>1</w:t>
      </w:r>
      <w:r>
        <w:fldChar w:fldCharType="end"/>
      </w:r>
      <w:r>
        <w:t xml:space="preserve">. Valores para la prueba de autocorrelación espacial en </w:t>
      </w:r>
      <w:proofErr w:type="gramStart"/>
      <w:r>
        <w:t>los período</w:t>
      </w:r>
      <w:proofErr w:type="gramEnd"/>
      <w:r>
        <w:t xml:space="preserve"> de marea alta y marea baja para todas las variables utilizando el índice de Moran.</w:t>
      </w:r>
    </w:p>
    <w:p w14:paraId="2C7776D6" w14:textId="77777777" w:rsidR="00DB7B4A" w:rsidRPr="00DB7B4A" w:rsidRDefault="00DB7B4A" w:rsidP="00DB7B4A"/>
    <w:tbl>
      <w:tblPr>
        <w:tblW w:w="7580" w:type="dxa"/>
        <w:tblCellMar>
          <w:left w:w="70" w:type="dxa"/>
          <w:right w:w="70" w:type="dxa"/>
        </w:tblCellMar>
        <w:tblLook w:val="04A0" w:firstRow="1" w:lastRow="0" w:firstColumn="1" w:lastColumn="0" w:noHBand="0" w:noVBand="1"/>
      </w:tblPr>
      <w:tblGrid>
        <w:gridCol w:w="2780"/>
        <w:gridCol w:w="1537"/>
        <w:gridCol w:w="863"/>
        <w:gridCol w:w="1537"/>
        <w:gridCol w:w="863"/>
      </w:tblGrid>
      <w:tr w:rsidR="00054C97" w:rsidRPr="00054C97" w14:paraId="23750AEF" w14:textId="77777777" w:rsidTr="00054C97">
        <w:trPr>
          <w:trHeight w:val="300"/>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10EA7"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 </w:t>
            </w:r>
          </w:p>
        </w:tc>
        <w:tc>
          <w:tcPr>
            <w:tcW w:w="240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DFBE4BF"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Marea Alta</w:t>
            </w:r>
          </w:p>
        </w:tc>
        <w:tc>
          <w:tcPr>
            <w:tcW w:w="240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383698C"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Marea Baja</w:t>
            </w:r>
          </w:p>
        </w:tc>
      </w:tr>
      <w:tr w:rsidR="00054C97" w:rsidRPr="00054C97" w14:paraId="1FC47E41"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5C313BF4"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Variable</w:t>
            </w:r>
          </w:p>
        </w:tc>
        <w:tc>
          <w:tcPr>
            <w:tcW w:w="1537" w:type="dxa"/>
            <w:tcBorders>
              <w:top w:val="nil"/>
              <w:left w:val="nil"/>
              <w:bottom w:val="single" w:sz="4" w:space="0" w:color="auto"/>
              <w:right w:val="single" w:sz="4" w:space="0" w:color="auto"/>
            </w:tcBorders>
            <w:shd w:val="clear" w:color="auto" w:fill="auto"/>
            <w:noWrap/>
            <w:vAlign w:val="bottom"/>
            <w:hideMark/>
          </w:tcPr>
          <w:p w14:paraId="67D5E444"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I de Moran</w:t>
            </w:r>
          </w:p>
        </w:tc>
        <w:tc>
          <w:tcPr>
            <w:tcW w:w="863" w:type="dxa"/>
            <w:tcBorders>
              <w:top w:val="nil"/>
              <w:left w:val="nil"/>
              <w:bottom w:val="single" w:sz="4" w:space="0" w:color="auto"/>
              <w:right w:val="single" w:sz="4" w:space="0" w:color="auto"/>
            </w:tcBorders>
            <w:shd w:val="clear" w:color="auto" w:fill="auto"/>
            <w:noWrap/>
            <w:vAlign w:val="bottom"/>
            <w:hideMark/>
          </w:tcPr>
          <w:p w14:paraId="13A302BC"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P</w:t>
            </w:r>
          </w:p>
        </w:tc>
        <w:tc>
          <w:tcPr>
            <w:tcW w:w="1537" w:type="dxa"/>
            <w:tcBorders>
              <w:top w:val="nil"/>
              <w:left w:val="nil"/>
              <w:bottom w:val="single" w:sz="4" w:space="0" w:color="auto"/>
              <w:right w:val="single" w:sz="4" w:space="0" w:color="auto"/>
            </w:tcBorders>
            <w:shd w:val="clear" w:color="auto" w:fill="auto"/>
            <w:noWrap/>
            <w:vAlign w:val="bottom"/>
            <w:hideMark/>
          </w:tcPr>
          <w:p w14:paraId="6FACADB3"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I de Moran</w:t>
            </w:r>
          </w:p>
        </w:tc>
        <w:tc>
          <w:tcPr>
            <w:tcW w:w="863" w:type="dxa"/>
            <w:tcBorders>
              <w:top w:val="nil"/>
              <w:left w:val="nil"/>
              <w:bottom w:val="single" w:sz="4" w:space="0" w:color="auto"/>
              <w:right w:val="single" w:sz="4" w:space="0" w:color="auto"/>
            </w:tcBorders>
            <w:shd w:val="clear" w:color="auto" w:fill="auto"/>
            <w:noWrap/>
            <w:vAlign w:val="bottom"/>
            <w:hideMark/>
          </w:tcPr>
          <w:p w14:paraId="4E90B033" w14:textId="77777777" w:rsidR="00054C97" w:rsidRPr="00054C97" w:rsidRDefault="00054C97" w:rsidP="00054C97">
            <w:pPr>
              <w:spacing w:before="0" w:after="0"/>
              <w:contextualSpacing w:val="0"/>
              <w:jc w:val="center"/>
              <w:rPr>
                <w:rFonts w:ascii="Calibri" w:hAnsi="Calibri" w:cs="Calibri"/>
                <w:b/>
                <w:color w:val="000000"/>
                <w:sz w:val="22"/>
                <w:szCs w:val="22"/>
                <w:lang w:val="es-CO" w:eastAsia="es-CO"/>
              </w:rPr>
            </w:pPr>
            <w:r w:rsidRPr="00054C97">
              <w:rPr>
                <w:rFonts w:ascii="Calibri" w:hAnsi="Calibri" w:cs="Calibri"/>
                <w:b/>
                <w:color w:val="000000"/>
                <w:sz w:val="22"/>
                <w:szCs w:val="22"/>
                <w:lang w:val="es-CO" w:eastAsia="es-CO"/>
              </w:rPr>
              <w:t>P</w:t>
            </w:r>
          </w:p>
        </w:tc>
      </w:tr>
      <w:tr w:rsidR="00054C97" w:rsidRPr="00054C97" w14:paraId="0BB3502C"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502C4267"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Nitritos</w:t>
            </w:r>
          </w:p>
        </w:tc>
        <w:tc>
          <w:tcPr>
            <w:tcW w:w="1537" w:type="dxa"/>
            <w:tcBorders>
              <w:top w:val="nil"/>
              <w:left w:val="nil"/>
              <w:bottom w:val="single" w:sz="4" w:space="0" w:color="auto"/>
              <w:right w:val="single" w:sz="4" w:space="0" w:color="auto"/>
            </w:tcBorders>
            <w:shd w:val="clear" w:color="auto" w:fill="auto"/>
            <w:noWrap/>
            <w:vAlign w:val="bottom"/>
            <w:hideMark/>
          </w:tcPr>
          <w:p w14:paraId="4CFC4B8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0.33</w:t>
            </w:r>
          </w:p>
        </w:tc>
        <w:tc>
          <w:tcPr>
            <w:tcW w:w="863" w:type="dxa"/>
            <w:tcBorders>
              <w:top w:val="nil"/>
              <w:left w:val="nil"/>
              <w:bottom w:val="single" w:sz="4" w:space="0" w:color="auto"/>
              <w:right w:val="single" w:sz="4" w:space="0" w:color="auto"/>
            </w:tcBorders>
            <w:shd w:val="clear" w:color="auto" w:fill="auto"/>
            <w:noWrap/>
            <w:vAlign w:val="bottom"/>
            <w:hideMark/>
          </w:tcPr>
          <w:p w14:paraId="05E93E6D"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600C95A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0.35</w:t>
            </w:r>
          </w:p>
        </w:tc>
        <w:tc>
          <w:tcPr>
            <w:tcW w:w="863" w:type="dxa"/>
            <w:tcBorders>
              <w:top w:val="nil"/>
              <w:left w:val="nil"/>
              <w:bottom w:val="single" w:sz="4" w:space="0" w:color="auto"/>
              <w:right w:val="single" w:sz="4" w:space="0" w:color="auto"/>
            </w:tcBorders>
            <w:shd w:val="clear" w:color="auto" w:fill="auto"/>
            <w:noWrap/>
            <w:vAlign w:val="bottom"/>
            <w:hideMark/>
          </w:tcPr>
          <w:p w14:paraId="5DD6923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5C84D586"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791770D0"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Nitratos</w:t>
            </w:r>
          </w:p>
        </w:tc>
        <w:tc>
          <w:tcPr>
            <w:tcW w:w="1537" w:type="dxa"/>
            <w:tcBorders>
              <w:top w:val="nil"/>
              <w:left w:val="nil"/>
              <w:bottom w:val="single" w:sz="4" w:space="0" w:color="auto"/>
              <w:right w:val="single" w:sz="4" w:space="0" w:color="auto"/>
            </w:tcBorders>
            <w:shd w:val="clear" w:color="auto" w:fill="auto"/>
            <w:noWrap/>
            <w:vAlign w:val="bottom"/>
            <w:hideMark/>
          </w:tcPr>
          <w:p w14:paraId="134FCAAF"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-0.05</w:t>
            </w:r>
          </w:p>
        </w:tc>
        <w:tc>
          <w:tcPr>
            <w:tcW w:w="863" w:type="dxa"/>
            <w:tcBorders>
              <w:top w:val="nil"/>
              <w:left w:val="nil"/>
              <w:bottom w:val="single" w:sz="4" w:space="0" w:color="auto"/>
              <w:right w:val="single" w:sz="4" w:space="0" w:color="auto"/>
            </w:tcBorders>
            <w:shd w:val="clear" w:color="auto" w:fill="auto"/>
            <w:noWrap/>
            <w:vAlign w:val="bottom"/>
            <w:hideMark/>
          </w:tcPr>
          <w:p w14:paraId="771F5D6F"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0.49</w:t>
            </w:r>
          </w:p>
        </w:tc>
        <w:tc>
          <w:tcPr>
            <w:tcW w:w="1537" w:type="dxa"/>
            <w:tcBorders>
              <w:top w:val="nil"/>
              <w:left w:val="nil"/>
              <w:bottom w:val="single" w:sz="4" w:space="0" w:color="auto"/>
              <w:right w:val="single" w:sz="4" w:space="0" w:color="auto"/>
            </w:tcBorders>
            <w:shd w:val="clear" w:color="auto" w:fill="auto"/>
            <w:noWrap/>
            <w:vAlign w:val="bottom"/>
            <w:hideMark/>
          </w:tcPr>
          <w:p w14:paraId="09505E9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0.55</w:t>
            </w:r>
          </w:p>
        </w:tc>
        <w:tc>
          <w:tcPr>
            <w:tcW w:w="863" w:type="dxa"/>
            <w:tcBorders>
              <w:top w:val="nil"/>
              <w:left w:val="nil"/>
              <w:bottom w:val="single" w:sz="4" w:space="0" w:color="auto"/>
              <w:right w:val="single" w:sz="4" w:space="0" w:color="auto"/>
            </w:tcBorders>
            <w:shd w:val="clear" w:color="auto" w:fill="auto"/>
            <w:noWrap/>
            <w:vAlign w:val="bottom"/>
            <w:hideMark/>
          </w:tcPr>
          <w:p w14:paraId="6B48A23C"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044AEB43"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F006E16"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Fosfatos</w:t>
            </w:r>
          </w:p>
        </w:tc>
        <w:tc>
          <w:tcPr>
            <w:tcW w:w="1537" w:type="dxa"/>
            <w:tcBorders>
              <w:top w:val="nil"/>
              <w:left w:val="nil"/>
              <w:bottom w:val="single" w:sz="4" w:space="0" w:color="auto"/>
              <w:right w:val="single" w:sz="4" w:space="0" w:color="auto"/>
            </w:tcBorders>
            <w:shd w:val="clear" w:color="auto" w:fill="auto"/>
            <w:noWrap/>
            <w:vAlign w:val="bottom"/>
            <w:hideMark/>
          </w:tcPr>
          <w:p w14:paraId="7E8C3E38"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0.09</w:t>
            </w:r>
          </w:p>
        </w:tc>
        <w:tc>
          <w:tcPr>
            <w:tcW w:w="863" w:type="dxa"/>
            <w:tcBorders>
              <w:top w:val="nil"/>
              <w:left w:val="nil"/>
              <w:bottom w:val="single" w:sz="4" w:space="0" w:color="auto"/>
              <w:right w:val="single" w:sz="4" w:space="0" w:color="auto"/>
            </w:tcBorders>
            <w:shd w:val="clear" w:color="auto" w:fill="auto"/>
            <w:noWrap/>
            <w:vAlign w:val="bottom"/>
            <w:hideMark/>
          </w:tcPr>
          <w:p w14:paraId="653BF0D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0.09</w:t>
            </w:r>
          </w:p>
        </w:tc>
        <w:tc>
          <w:tcPr>
            <w:tcW w:w="1537" w:type="dxa"/>
            <w:tcBorders>
              <w:top w:val="nil"/>
              <w:left w:val="nil"/>
              <w:bottom w:val="single" w:sz="4" w:space="0" w:color="auto"/>
              <w:right w:val="single" w:sz="4" w:space="0" w:color="auto"/>
            </w:tcBorders>
            <w:shd w:val="clear" w:color="auto" w:fill="auto"/>
            <w:noWrap/>
            <w:vAlign w:val="bottom"/>
            <w:hideMark/>
          </w:tcPr>
          <w:p w14:paraId="479343BE"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0.30</w:t>
            </w:r>
          </w:p>
        </w:tc>
        <w:tc>
          <w:tcPr>
            <w:tcW w:w="863" w:type="dxa"/>
            <w:tcBorders>
              <w:top w:val="nil"/>
              <w:left w:val="nil"/>
              <w:bottom w:val="single" w:sz="4" w:space="0" w:color="auto"/>
              <w:right w:val="single" w:sz="4" w:space="0" w:color="auto"/>
            </w:tcBorders>
            <w:shd w:val="clear" w:color="auto" w:fill="auto"/>
            <w:noWrap/>
            <w:vAlign w:val="bottom"/>
            <w:hideMark/>
          </w:tcPr>
          <w:p w14:paraId="779AAF7B"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7D893BBF"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49301A45"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Silicatos</w:t>
            </w:r>
          </w:p>
        </w:tc>
        <w:tc>
          <w:tcPr>
            <w:tcW w:w="1537" w:type="dxa"/>
            <w:tcBorders>
              <w:top w:val="nil"/>
              <w:left w:val="nil"/>
              <w:bottom w:val="single" w:sz="4" w:space="0" w:color="auto"/>
              <w:right w:val="single" w:sz="4" w:space="0" w:color="auto"/>
            </w:tcBorders>
            <w:shd w:val="clear" w:color="auto" w:fill="auto"/>
            <w:noWrap/>
            <w:vAlign w:val="bottom"/>
            <w:hideMark/>
          </w:tcPr>
          <w:p w14:paraId="556C93FE"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-0.05</w:t>
            </w:r>
          </w:p>
        </w:tc>
        <w:tc>
          <w:tcPr>
            <w:tcW w:w="863" w:type="dxa"/>
            <w:tcBorders>
              <w:top w:val="nil"/>
              <w:left w:val="nil"/>
              <w:bottom w:val="single" w:sz="4" w:space="0" w:color="auto"/>
              <w:right w:val="single" w:sz="4" w:space="0" w:color="auto"/>
            </w:tcBorders>
            <w:shd w:val="clear" w:color="auto" w:fill="auto"/>
            <w:noWrap/>
            <w:vAlign w:val="bottom"/>
            <w:hideMark/>
          </w:tcPr>
          <w:p w14:paraId="417669B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0.47</w:t>
            </w:r>
          </w:p>
        </w:tc>
        <w:tc>
          <w:tcPr>
            <w:tcW w:w="1537" w:type="dxa"/>
            <w:tcBorders>
              <w:top w:val="nil"/>
              <w:left w:val="nil"/>
              <w:bottom w:val="single" w:sz="4" w:space="0" w:color="auto"/>
              <w:right w:val="single" w:sz="4" w:space="0" w:color="auto"/>
            </w:tcBorders>
            <w:shd w:val="clear" w:color="auto" w:fill="auto"/>
            <w:noWrap/>
            <w:vAlign w:val="bottom"/>
            <w:hideMark/>
          </w:tcPr>
          <w:p w14:paraId="76C16CC9"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0.53</w:t>
            </w:r>
          </w:p>
        </w:tc>
        <w:tc>
          <w:tcPr>
            <w:tcW w:w="863" w:type="dxa"/>
            <w:tcBorders>
              <w:top w:val="nil"/>
              <w:left w:val="nil"/>
              <w:bottom w:val="single" w:sz="4" w:space="0" w:color="auto"/>
              <w:right w:val="single" w:sz="4" w:space="0" w:color="auto"/>
            </w:tcBorders>
            <w:shd w:val="clear" w:color="auto" w:fill="auto"/>
            <w:noWrap/>
            <w:vAlign w:val="bottom"/>
            <w:hideMark/>
          </w:tcPr>
          <w:p w14:paraId="757751C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r>
      <w:tr w:rsidR="00054C97" w:rsidRPr="00054C97" w14:paraId="67C5FE33"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14C6035A"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pH</w:t>
            </w:r>
          </w:p>
        </w:tc>
        <w:tc>
          <w:tcPr>
            <w:tcW w:w="1537" w:type="dxa"/>
            <w:tcBorders>
              <w:top w:val="nil"/>
              <w:left w:val="nil"/>
              <w:bottom w:val="single" w:sz="4" w:space="0" w:color="auto"/>
              <w:right w:val="single" w:sz="4" w:space="0" w:color="auto"/>
            </w:tcBorders>
            <w:shd w:val="clear" w:color="auto" w:fill="auto"/>
            <w:noWrap/>
            <w:vAlign w:val="bottom"/>
            <w:hideMark/>
          </w:tcPr>
          <w:p w14:paraId="0B7B5C0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0.34</w:t>
            </w:r>
          </w:p>
        </w:tc>
        <w:tc>
          <w:tcPr>
            <w:tcW w:w="863" w:type="dxa"/>
            <w:tcBorders>
              <w:top w:val="nil"/>
              <w:left w:val="nil"/>
              <w:bottom w:val="single" w:sz="4" w:space="0" w:color="auto"/>
              <w:right w:val="single" w:sz="4" w:space="0" w:color="auto"/>
            </w:tcBorders>
            <w:shd w:val="clear" w:color="auto" w:fill="auto"/>
            <w:noWrap/>
            <w:vAlign w:val="bottom"/>
            <w:hideMark/>
          </w:tcPr>
          <w:p w14:paraId="168550B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1375E80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0.55</w:t>
            </w:r>
          </w:p>
        </w:tc>
        <w:tc>
          <w:tcPr>
            <w:tcW w:w="863" w:type="dxa"/>
            <w:tcBorders>
              <w:top w:val="nil"/>
              <w:left w:val="nil"/>
              <w:bottom w:val="single" w:sz="4" w:space="0" w:color="auto"/>
              <w:right w:val="single" w:sz="4" w:space="0" w:color="auto"/>
            </w:tcBorders>
            <w:shd w:val="clear" w:color="auto" w:fill="auto"/>
            <w:noWrap/>
            <w:vAlign w:val="bottom"/>
            <w:hideMark/>
          </w:tcPr>
          <w:p w14:paraId="2D5317D4"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5EA7C776"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31B5D0BB"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Oxígeno Disuelto en Sup.</w:t>
            </w:r>
          </w:p>
        </w:tc>
        <w:tc>
          <w:tcPr>
            <w:tcW w:w="1537" w:type="dxa"/>
            <w:tcBorders>
              <w:top w:val="nil"/>
              <w:left w:val="nil"/>
              <w:bottom w:val="single" w:sz="4" w:space="0" w:color="auto"/>
              <w:right w:val="single" w:sz="4" w:space="0" w:color="auto"/>
            </w:tcBorders>
            <w:shd w:val="clear" w:color="auto" w:fill="auto"/>
            <w:noWrap/>
            <w:vAlign w:val="bottom"/>
            <w:hideMark/>
          </w:tcPr>
          <w:p w14:paraId="2715667C"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0.32</w:t>
            </w:r>
          </w:p>
        </w:tc>
        <w:tc>
          <w:tcPr>
            <w:tcW w:w="863" w:type="dxa"/>
            <w:tcBorders>
              <w:top w:val="nil"/>
              <w:left w:val="nil"/>
              <w:bottom w:val="single" w:sz="4" w:space="0" w:color="auto"/>
              <w:right w:val="single" w:sz="4" w:space="0" w:color="auto"/>
            </w:tcBorders>
            <w:shd w:val="clear" w:color="auto" w:fill="auto"/>
            <w:noWrap/>
            <w:vAlign w:val="bottom"/>
            <w:hideMark/>
          </w:tcPr>
          <w:p w14:paraId="7B0960A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31CD32E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0.38</w:t>
            </w:r>
          </w:p>
        </w:tc>
        <w:tc>
          <w:tcPr>
            <w:tcW w:w="863" w:type="dxa"/>
            <w:tcBorders>
              <w:top w:val="nil"/>
              <w:left w:val="nil"/>
              <w:bottom w:val="single" w:sz="4" w:space="0" w:color="auto"/>
              <w:right w:val="single" w:sz="4" w:space="0" w:color="auto"/>
            </w:tcBorders>
            <w:shd w:val="clear" w:color="auto" w:fill="auto"/>
            <w:noWrap/>
            <w:vAlign w:val="bottom"/>
            <w:hideMark/>
          </w:tcPr>
          <w:p w14:paraId="2826416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7347A535"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59BD8CD"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Transparencia</w:t>
            </w:r>
          </w:p>
        </w:tc>
        <w:tc>
          <w:tcPr>
            <w:tcW w:w="1537" w:type="dxa"/>
            <w:tcBorders>
              <w:top w:val="nil"/>
              <w:left w:val="nil"/>
              <w:bottom w:val="single" w:sz="4" w:space="0" w:color="auto"/>
              <w:right w:val="single" w:sz="4" w:space="0" w:color="auto"/>
            </w:tcBorders>
            <w:shd w:val="clear" w:color="auto" w:fill="auto"/>
            <w:noWrap/>
            <w:vAlign w:val="bottom"/>
            <w:hideMark/>
          </w:tcPr>
          <w:p w14:paraId="26D90FA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0.29</w:t>
            </w:r>
          </w:p>
        </w:tc>
        <w:tc>
          <w:tcPr>
            <w:tcW w:w="863" w:type="dxa"/>
            <w:tcBorders>
              <w:top w:val="nil"/>
              <w:left w:val="nil"/>
              <w:bottom w:val="single" w:sz="4" w:space="0" w:color="auto"/>
              <w:right w:val="single" w:sz="4" w:space="0" w:color="auto"/>
            </w:tcBorders>
            <w:shd w:val="clear" w:color="auto" w:fill="auto"/>
            <w:noWrap/>
            <w:vAlign w:val="bottom"/>
            <w:hideMark/>
          </w:tcPr>
          <w:p w14:paraId="7039878D"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6A1213EC"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0.27</w:t>
            </w:r>
          </w:p>
        </w:tc>
        <w:tc>
          <w:tcPr>
            <w:tcW w:w="863" w:type="dxa"/>
            <w:tcBorders>
              <w:top w:val="nil"/>
              <w:left w:val="nil"/>
              <w:bottom w:val="single" w:sz="4" w:space="0" w:color="auto"/>
              <w:right w:val="single" w:sz="4" w:space="0" w:color="auto"/>
            </w:tcBorders>
            <w:shd w:val="clear" w:color="auto" w:fill="auto"/>
            <w:noWrap/>
            <w:vAlign w:val="bottom"/>
            <w:hideMark/>
          </w:tcPr>
          <w:p w14:paraId="52932D8F"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05D0FC9C"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1E99CF6D"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Solidos Suspendidos Totales</w:t>
            </w:r>
          </w:p>
        </w:tc>
        <w:tc>
          <w:tcPr>
            <w:tcW w:w="1537" w:type="dxa"/>
            <w:tcBorders>
              <w:top w:val="nil"/>
              <w:left w:val="nil"/>
              <w:bottom w:val="single" w:sz="4" w:space="0" w:color="auto"/>
              <w:right w:val="single" w:sz="4" w:space="0" w:color="auto"/>
            </w:tcBorders>
            <w:shd w:val="clear" w:color="auto" w:fill="auto"/>
            <w:noWrap/>
            <w:vAlign w:val="bottom"/>
            <w:hideMark/>
          </w:tcPr>
          <w:p w14:paraId="0DB7551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0.07</w:t>
            </w:r>
          </w:p>
        </w:tc>
        <w:tc>
          <w:tcPr>
            <w:tcW w:w="863" w:type="dxa"/>
            <w:tcBorders>
              <w:top w:val="nil"/>
              <w:left w:val="nil"/>
              <w:bottom w:val="single" w:sz="4" w:space="0" w:color="auto"/>
              <w:right w:val="single" w:sz="4" w:space="0" w:color="auto"/>
            </w:tcBorders>
            <w:shd w:val="clear" w:color="auto" w:fill="auto"/>
            <w:noWrap/>
            <w:vAlign w:val="bottom"/>
            <w:hideMark/>
          </w:tcPr>
          <w:p w14:paraId="4D488B6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c>
          <w:tcPr>
            <w:tcW w:w="1537" w:type="dxa"/>
            <w:tcBorders>
              <w:top w:val="nil"/>
              <w:left w:val="nil"/>
              <w:bottom w:val="single" w:sz="4" w:space="0" w:color="auto"/>
              <w:right w:val="single" w:sz="4" w:space="0" w:color="auto"/>
            </w:tcBorders>
            <w:shd w:val="clear" w:color="auto" w:fill="auto"/>
            <w:noWrap/>
            <w:vAlign w:val="bottom"/>
            <w:hideMark/>
          </w:tcPr>
          <w:p w14:paraId="7317E64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0.28</w:t>
            </w:r>
          </w:p>
        </w:tc>
        <w:tc>
          <w:tcPr>
            <w:tcW w:w="863" w:type="dxa"/>
            <w:tcBorders>
              <w:top w:val="nil"/>
              <w:left w:val="nil"/>
              <w:bottom w:val="single" w:sz="4" w:space="0" w:color="auto"/>
              <w:right w:val="single" w:sz="4" w:space="0" w:color="auto"/>
            </w:tcBorders>
            <w:shd w:val="clear" w:color="auto" w:fill="auto"/>
            <w:noWrap/>
            <w:vAlign w:val="bottom"/>
            <w:hideMark/>
          </w:tcPr>
          <w:p w14:paraId="76E9E3B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0EA6DAE6"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3D77912A"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TSI_Secchi</w:t>
            </w:r>
          </w:p>
        </w:tc>
        <w:tc>
          <w:tcPr>
            <w:tcW w:w="1537" w:type="dxa"/>
            <w:tcBorders>
              <w:top w:val="nil"/>
              <w:left w:val="nil"/>
              <w:bottom w:val="single" w:sz="4" w:space="0" w:color="auto"/>
              <w:right w:val="single" w:sz="4" w:space="0" w:color="auto"/>
            </w:tcBorders>
            <w:shd w:val="clear" w:color="auto" w:fill="auto"/>
            <w:noWrap/>
            <w:vAlign w:val="bottom"/>
            <w:hideMark/>
          </w:tcPr>
          <w:p w14:paraId="2F08BD58"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0.29</w:t>
            </w:r>
          </w:p>
        </w:tc>
        <w:tc>
          <w:tcPr>
            <w:tcW w:w="863" w:type="dxa"/>
            <w:tcBorders>
              <w:top w:val="nil"/>
              <w:left w:val="nil"/>
              <w:bottom w:val="single" w:sz="4" w:space="0" w:color="auto"/>
              <w:right w:val="single" w:sz="4" w:space="0" w:color="auto"/>
            </w:tcBorders>
            <w:shd w:val="clear" w:color="auto" w:fill="auto"/>
            <w:noWrap/>
            <w:vAlign w:val="bottom"/>
            <w:hideMark/>
          </w:tcPr>
          <w:p w14:paraId="7D549E93"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325463C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0.41</w:t>
            </w:r>
          </w:p>
        </w:tc>
        <w:tc>
          <w:tcPr>
            <w:tcW w:w="863" w:type="dxa"/>
            <w:tcBorders>
              <w:top w:val="nil"/>
              <w:left w:val="nil"/>
              <w:bottom w:val="single" w:sz="4" w:space="0" w:color="auto"/>
              <w:right w:val="single" w:sz="4" w:space="0" w:color="auto"/>
            </w:tcBorders>
            <w:shd w:val="clear" w:color="auto" w:fill="auto"/>
            <w:noWrap/>
            <w:vAlign w:val="bottom"/>
            <w:hideMark/>
          </w:tcPr>
          <w:p w14:paraId="6A8515EB"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39F7E364"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32286D11"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Q2 Temperatura en prof.</w:t>
            </w:r>
          </w:p>
        </w:tc>
        <w:tc>
          <w:tcPr>
            <w:tcW w:w="1537" w:type="dxa"/>
            <w:tcBorders>
              <w:top w:val="nil"/>
              <w:left w:val="nil"/>
              <w:bottom w:val="single" w:sz="4" w:space="0" w:color="auto"/>
              <w:right w:val="single" w:sz="4" w:space="0" w:color="auto"/>
            </w:tcBorders>
            <w:shd w:val="clear" w:color="auto" w:fill="auto"/>
            <w:noWrap/>
            <w:vAlign w:val="bottom"/>
            <w:hideMark/>
          </w:tcPr>
          <w:p w14:paraId="53ECF1E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0.44</w:t>
            </w:r>
          </w:p>
        </w:tc>
        <w:tc>
          <w:tcPr>
            <w:tcW w:w="863" w:type="dxa"/>
            <w:tcBorders>
              <w:top w:val="nil"/>
              <w:left w:val="nil"/>
              <w:bottom w:val="single" w:sz="4" w:space="0" w:color="auto"/>
              <w:right w:val="single" w:sz="4" w:space="0" w:color="auto"/>
            </w:tcBorders>
            <w:shd w:val="clear" w:color="auto" w:fill="auto"/>
            <w:noWrap/>
            <w:vAlign w:val="bottom"/>
            <w:hideMark/>
          </w:tcPr>
          <w:p w14:paraId="440904C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29085826"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0.34</w:t>
            </w:r>
          </w:p>
        </w:tc>
        <w:tc>
          <w:tcPr>
            <w:tcW w:w="863" w:type="dxa"/>
            <w:tcBorders>
              <w:top w:val="nil"/>
              <w:left w:val="nil"/>
              <w:bottom w:val="single" w:sz="4" w:space="0" w:color="auto"/>
              <w:right w:val="single" w:sz="4" w:space="0" w:color="auto"/>
            </w:tcBorders>
            <w:shd w:val="clear" w:color="auto" w:fill="auto"/>
            <w:noWrap/>
            <w:vAlign w:val="bottom"/>
            <w:hideMark/>
          </w:tcPr>
          <w:p w14:paraId="402A833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2E0DE1B3"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75DB3F14"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Q2 Salinidad en prof.</w:t>
            </w:r>
          </w:p>
        </w:tc>
        <w:tc>
          <w:tcPr>
            <w:tcW w:w="1537" w:type="dxa"/>
            <w:tcBorders>
              <w:top w:val="nil"/>
              <w:left w:val="nil"/>
              <w:bottom w:val="single" w:sz="4" w:space="0" w:color="auto"/>
              <w:right w:val="single" w:sz="4" w:space="0" w:color="auto"/>
            </w:tcBorders>
            <w:shd w:val="clear" w:color="auto" w:fill="auto"/>
            <w:noWrap/>
            <w:vAlign w:val="bottom"/>
            <w:hideMark/>
          </w:tcPr>
          <w:p w14:paraId="770FD49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0.03</w:t>
            </w:r>
          </w:p>
        </w:tc>
        <w:tc>
          <w:tcPr>
            <w:tcW w:w="863" w:type="dxa"/>
            <w:tcBorders>
              <w:top w:val="nil"/>
              <w:left w:val="nil"/>
              <w:bottom w:val="single" w:sz="4" w:space="0" w:color="auto"/>
              <w:right w:val="single" w:sz="4" w:space="0" w:color="auto"/>
            </w:tcBorders>
            <w:shd w:val="clear" w:color="auto" w:fill="auto"/>
            <w:noWrap/>
            <w:vAlign w:val="bottom"/>
            <w:hideMark/>
          </w:tcPr>
          <w:p w14:paraId="355C1F5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0.21</w:t>
            </w:r>
          </w:p>
        </w:tc>
        <w:tc>
          <w:tcPr>
            <w:tcW w:w="1537" w:type="dxa"/>
            <w:tcBorders>
              <w:top w:val="nil"/>
              <w:left w:val="nil"/>
              <w:bottom w:val="single" w:sz="4" w:space="0" w:color="auto"/>
              <w:right w:val="single" w:sz="4" w:space="0" w:color="auto"/>
            </w:tcBorders>
            <w:shd w:val="clear" w:color="auto" w:fill="auto"/>
            <w:noWrap/>
            <w:vAlign w:val="bottom"/>
            <w:hideMark/>
          </w:tcPr>
          <w:p w14:paraId="2A2B2F23"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0.46</w:t>
            </w:r>
          </w:p>
        </w:tc>
        <w:tc>
          <w:tcPr>
            <w:tcW w:w="863" w:type="dxa"/>
            <w:tcBorders>
              <w:top w:val="nil"/>
              <w:left w:val="nil"/>
              <w:bottom w:val="single" w:sz="4" w:space="0" w:color="auto"/>
              <w:right w:val="single" w:sz="4" w:space="0" w:color="auto"/>
            </w:tcBorders>
            <w:shd w:val="clear" w:color="auto" w:fill="auto"/>
            <w:noWrap/>
            <w:vAlign w:val="bottom"/>
            <w:hideMark/>
          </w:tcPr>
          <w:p w14:paraId="55BC261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115B229E"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5986358"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Q2 Oxígeno en prof.</w:t>
            </w:r>
          </w:p>
        </w:tc>
        <w:tc>
          <w:tcPr>
            <w:tcW w:w="1537" w:type="dxa"/>
            <w:tcBorders>
              <w:top w:val="nil"/>
              <w:left w:val="nil"/>
              <w:bottom w:val="single" w:sz="4" w:space="0" w:color="auto"/>
              <w:right w:val="single" w:sz="4" w:space="0" w:color="auto"/>
            </w:tcBorders>
            <w:shd w:val="clear" w:color="auto" w:fill="auto"/>
            <w:noWrap/>
            <w:vAlign w:val="bottom"/>
            <w:hideMark/>
          </w:tcPr>
          <w:p w14:paraId="22282693"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0.12</w:t>
            </w:r>
          </w:p>
        </w:tc>
        <w:tc>
          <w:tcPr>
            <w:tcW w:w="863" w:type="dxa"/>
            <w:tcBorders>
              <w:top w:val="nil"/>
              <w:left w:val="nil"/>
              <w:bottom w:val="single" w:sz="4" w:space="0" w:color="auto"/>
              <w:right w:val="single" w:sz="4" w:space="0" w:color="auto"/>
            </w:tcBorders>
            <w:shd w:val="clear" w:color="auto" w:fill="auto"/>
            <w:noWrap/>
            <w:vAlign w:val="bottom"/>
            <w:hideMark/>
          </w:tcPr>
          <w:p w14:paraId="795C95B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0.06</w:t>
            </w:r>
          </w:p>
        </w:tc>
        <w:tc>
          <w:tcPr>
            <w:tcW w:w="1537" w:type="dxa"/>
            <w:tcBorders>
              <w:top w:val="nil"/>
              <w:left w:val="nil"/>
              <w:bottom w:val="single" w:sz="4" w:space="0" w:color="auto"/>
              <w:right w:val="single" w:sz="4" w:space="0" w:color="auto"/>
            </w:tcBorders>
            <w:shd w:val="clear" w:color="auto" w:fill="auto"/>
            <w:noWrap/>
            <w:vAlign w:val="bottom"/>
            <w:hideMark/>
          </w:tcPr>
          <w:p w14:paraId="6FE77B4B"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0.19</w:t>
            </w:r>
          </w:p>
        </w:tc>
        <w:tc>
          <w:tcPr>
            <w:tcW w:w="863" w:type="dxa"/>
            <w:tcBorders>
              <w:top w:val="nil"/>
              <w:left w:val="nil"/>
              <w:bottom w:val="single" w:sz="4" w:space="0" w:color="auto"/>
              <w:right w:val="single" w:sz="4" w:space="0" w:color="auto"/>
            </w:tcBorders>
            <w:shd w:val="clear" w:color="auto" w:fill="auto"/>
            <w:noWrap/>
            <w:vAlign w:val="bottom"/>
            <w:hideMark/>
          </w:tcPr>
          <w:p w14:paraId="1E71DDE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r>
      <w:tr w:rsidR="00054C97" w:rsidRPr="00054C97" w14:paraId="4240151D"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704BBB3F"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Q2 Densidad en prof.</w:t>
            </w:r>
          </w:p>
        </w:tc>
        <w:tc>
          <w:tcPr>
            <w:tcW w:w="1537" w:type="dxa"/>
            <w:tcBorders>
              <w:top w:val="nil"/>
              <w:left w:val="nil"/>
              <w:bottom w:val="single" w:sz="4" w:space="0" w:color="auto"/>
              <w:right w:val="single" w:sz="4" w:space="0" w:color="auto"/>
            </w:tcBorders>
            <w:shd w:val="clear" w:color="auto" w:fill="auto"/>
            <w:noWrap/>
            <w:vAlign w:val="bottom"/>
            <w:hideMark/>
          </w:tcPr>
          <w:p w14:paraId="245B546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0.21</w:t>
            </w:r>
          </w:p>
        </w:tc>
        <w:tc>
          <w:tcPr>
            <w:tcW w:w="863" w:type="dxa"/>
            <w:tcBorders>
              <w:top w:val="nil"/>
              <w:left w:val="nil"/>
              <w:bottom w:val="single" w:sz="4" w:space="0" w:color="auto"/>
              <w:right w:val="single" w:sz="4" w:space="0" w:color="auto"/>
            </w:tcBorders>
            <w:shd w:val="clear" w:color="auto" w:fill="auto"/>
            <w:noWrap/>
            <w:vAlign w:val="bottom"/>
            <w:hideMark/>
          </w:tcPr>
          <w:p w14:paraId="5EC1B84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c>
          <w:tcPr>
            <w:tcW w:w="1537" w:type="dxa"/>
            <w:tcBorders>
              <w:top w:val="nil"/>
              <w:left w:val="nil"/>
              <w:bottom w:val="single" w:sz="4" w:space="0" w:color="auto"/>
              <w:right w:val="single" w:sz="4" w:space="0" w:color="auto"/>
            </w:tcBorders>
            <w:shd w:val="clear" w:color="auto" w:fill="auto"/>
            <w:noWrap/>
            <w:vAlign w:val="bottom"/>
            <w:hideMark/>
          </w:tcPr>
          <w:p w14:paraId="48C752DC"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0.47</w:t>
            </w:r>
          </w:p>
        </w:tc>
        <w:tc>
          <w:tcPr>
            <w:tcW w:w="863" w:type="dxa"/>
            <w:tcBorders>
              <w:top w:val="nil"/>
              <w:left w:val="nil"/>
              <w:bottom w:val="single" w:sz="4" w:space="0" w:color="auto"/>
              <w:right w:val="single" w:sz="4" w:space="0" w:color="auto"/>
            </w:tcBorders>
            <w:shd w:val="clear" w:color="auto" w:fill="auto"/>
            <w:noWrap/>
            <w:vAlign w:val="bottom"/>
            <w:hideMark/>
          </w:tcPr>
          <w:p w14:paraId="21C29E5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r>
      <w:tr w:rsidR="00054C97" w:rsidRPr="00054C97" w14:paraId="2FD3910E"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2F76E043"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RIC Temperatura en prof.</w:t>
            </w:r>
          </w:p>
        </w:tc>
        <w:tc>
          <w:tcPr>
            <w:tcW w:w="1537" w:type="dxa"/>
            <w:tcBorders>
              <w:top w:val="nil"/>
              <w:left w:val="nil"/>
              <w:bottom w:val="single" w:sz="4" w:space="0" w:color="auto"/>
              <w:right w:val="single" w:sz="4" w:space="0" w:color="auto"/>
            </w:tcBorders>
            <w:shd w:val="clear" w:color="auto" w:fill="auto"/>
            <w:noWrap/>
            <w:vAlign w:val="bottom"/>
            <w:hideMark/>
          </w:tcPr>
          <w:p w14:paraId="7E86454D"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0.33</w:t>
            </w:r>
          </w:p>
        </w:tc>
        <w:tc>
          <w:tcPr>
            <w:tcW w:w="863" w:type="dxa"/>
            <w:tcBorders>
              <w:top w:val="nil"/>
              <w:left w:val="nil"/>
              <w:bottom w:val="single" w:sz="4" w:space="0" w:color="auto"/>
              <w:right w:val="single" w:sz="4" w:space="0" w:color="auto"/>
            </w:tcBorders>
            <w:shd w:val="clear" w:color="auto" w:fill="auto"/>
            <w:noWrap/>
            <w:vAlign w:val="bottom"/>
            <w:hideMark/>
          </w:tcPr>
          <w:p w14:paraId="001D887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08083F6E"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0.45</w:t>
            </w:r>
          </w:p>
        </w:tc>
        <w:tc>
          <w:tcPr>
            <w:tcW w:w="863" w:type="dxa"/>
            <w:tcBorders>
              <w:top w:val="nil"/>
              <w:left w:val="nil"/>
              <w:bottom w:val="single" w:sz="4" w:space="0" w:color="auto"/>
              <w:right w:val="single" w:sz="4" w:space="0" w:color="auto"/>
            </w:tcBorders>
            <w:shd w:val="clear" w:color="auto" w:fill="auto"/>
            <w:noWrap/>
            <w:vAlign w:val="bottom"/>
            <w:hideMark/>
          </w:tcPr>
          <w:p w14:paraId="3F76136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7B233523"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270A28C"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RIC Salinidad en prof.</w:t>
            </w:r>
          </w:p>
        </w:tc>
        <w:tc>
          <w:tcPr>
            <w:tcW w:w="1537" w:type="dxa"/>
            <w:tcBorders>
              <w:top w:val="nil"/>
              <w:left w:val="nil"/>
              <w:bottom w:val="single" w:sz="4" w:space="0" w:color="auto"/>
              <w:right w:val="single" w:sz="4" w:space="0" w:color="auto"/>
            </w:tcBorders>
            <w:shd w:val="clear" w:color="auto" w:fill="auto"/>
            <w:noWrap/>
            <w:vAlign w:val="bottom"/>
            <w:hideMark/>
          </w:tcPr>
          <w:p w14:paraId="1618B43F"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-0.09</w:t>
            </w:r>
          </w:p>
        </w:tc>
        <w:tc>
          <w:tcPr>
            <w:tcW w:w="863" w:type="dxa"/>
            <w:tcBorders>
              <w:top w:val="nil"/>
              <w:left w:val="nil"/>
              <w:bottom w:val="single" w:sz="4" w:space="0" w:color="auto"/>
              <w:right w:val="single" w:sz="4" w:space="0" w:color="auto"/>
            </w:tcBorders>
            <w:shd w:val="clear" w:color="auto" w:fill="auto"/>
            <w:noWrap/>
            <w:vAlign w:val="bottom"/>
            <w:hideMark/>
          </w:tcPr>
          <w:p w14:paraId="4CC7912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0.60</w:t>
            </w:r>
          </w:p>
        </w:tc>
        <w:tc>
          <w:tcPr>
            <w:tcW w:w="1537" w:type="dxa"/>
            <w:tcBorders>
              <w:top w:val="nil"/>
              <w:left w:val="nil"/>
              <w:bottom w:val="single" w:sz="4" w:space="0" w:color="auto"/>
              <w:right w:val="single" w:sz="4" w:space="0" w:color="auto"/>
            </w:tcBorders>
            <w:shd w:val="clear" w:color="auto" w:fill="auto"/>
            <w:noWrap/>
            <w:vAlign w:val="bottom"/>
            <w:hideMark/>
          </w:tcPr>
          <w:p w14:paraId="1F177A54"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0.08</w:t>
            </w:r>
          </w:p>
        </w:tc>
        <w:tc>
          <w:tcPr>
            <w:tcW w:w="863" w:type="dxa"/>
            <w:tcBorders>
              <w:top w:val="nil"/>
              <w:left w:val="nil"/>
              <w:bottom w:val="single" w:sz="4" w:space="0" w:color="auto"/>
              <w:right w:val="single" w:sz="4" w:space="0" w:color="auto"/>
            </w:tcBorders>
            <w:shd w:val="clear" w:color="auto" w:fill="auto"/>
            <w:noWrap/>
            <w:vAlign w:val="bottom"/>
            <w:hideMark/>
          </w:tcPr>
          <w:p w14:paraId="62BCAC19"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0.11</w:t>
            </w:r>
          </w:p>
        </w:tc>
      </w:tr>
      <w:tr w:rsidR="00054C97" w:rsidRPr="00054C97" w14:paraId="5EB97594"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10BA7BCD"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RIC Oxígeno en prof.</w:t>
            </w:r>
          </w:p>
        </w:tc>
        <w:tc>
          <w:tcPr>
            <w:tcW w:w="1537" w:type="dxa"/>
            <w:tcBorders>
              <w:top w:val="nil"/>
              <w:left w:val="nil"/>
              <w:bottom w:val="single" w:sz="4" w:space="0" w:color="auto"/>
              <w:right w:val="single" w:sz="4" w:space="0" w:color="auto"/>
            </w:tcBorders>
            <w:shd w:val="clear" w:color="auto" w:fill="auto"/>
            <w:noWrap/>
            <w:vAlign w:val="bottom"/>
            <w:hideMark/>
          </w:tcPr>
          <w:p w14:paraId="5D2C1328"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0.20</w:t>
            </w:r>
          </w:p>
        </w:tc>
        <w:tc>
          <w:tcPr>
            <w:tcW w:w="863" w:type="dxa"/>
            <w:tcBorders>
              <w:top w:val="nil"/>
              <w:left w:val="nil"/>
              <w:bottom w:val="single" w:sz="4" w:space="0" w:color="auto"/>
              <w:right w:val="single" w:sz="4" w:space="0" w:color="auto"/>
            </w:tcBorders>
            <w:shd w:val="clear" w:color="auto" w:fill="auto"/>
            <w:noWrap/>
            <w:vAlign w:val="bottom"/>
            <w:hideMark/>
          </w:tcPr>
          <w:p w14:paraId="7EE7BB6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c>
          <w:tcPr>
            <w:tcW w:w="1537" w:type="dxa"/>
            <w:tcBorders>
              <w:top w:val="nil"/>
              <w:left w:val="nil"/>
              <w:bottom w:val="single" w:sz="4" w:space="0" w:color="auto"/>
              <w:right w:val="single" w:sz="4" w:space="0" w:color="auto"/>
            </w:tcBorders>
            <w:shd w:val="clear" w:color="auto" w:fill="auto"/>
            <w:noWrap/>
            <w:vAlign w:val="bottom"/>
            <w:hideMark/>
          </w:tcPr>
          <w:p w14:paraId="1B0D180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0.35</w:t>
            </w:r>
          </w:p>
        </w:tc>
        <w:tc>
          <w:tcPr>
            <w:tcW w:w="863" w:type="dxa"/>
            <w:tcBorders>
              <w:top w:val="nil"/>
              <w:left w:val="nil"/>
              <w:bottom w:val="single" w:sz="4" w:space="0" w:color="auto"/>
              <w:right w:val="single" w:sz="4" w:space="0" w:color="auto"/>
            </w:tcBorders>
            <w:shd w:val="clear" w:color="auto" w:fill="auto"/>
            <w:noWrap/>
            <w:vAlign w:val="bottom"/>
            <w:hideMark/>
          </w:tcPr>
          <w:p w14:paraId="6060055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04CA85DE"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0BE09798"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RIC Densidad en prof.</w:t>
            </w:r>
          </w:p>
        </w:tc>
        <w:tc>
          <w:tcPr>
            <w:tcW w:w="1537" w:type="dxa"/>
            <w:tcBorders>
              <w:top w:val="nil"/>
              <w:left w:val="nil"/>
              <w:bottom w:val="single" w:sz="4" w:space="0" w:color="auto"/>
              <w:right w:val="single" w:sz="4" w:space="0" w:color="auto"/>
            </w:tcBorders>
            <w:shd w:val="clear" w:color="auto" w:fill="auto"/>
            <w:noWrap/>
            <w:vAlign w:val="bottom"/>
            <w:hideMark/>
          </w:tcPr>
          <w:p w14:paraId="42245A1E"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0.19</w:t>
            </w:r>
          </w:p>
        </w:tc>
        <w:tc>
          <w:tcPr>
            <w:tcW w:w="863" w:type="dxa"/>
            <w:tcBorders>
              <w:top w:val="nil"/>
              <w:left w:val="nil"/>
              <w:bottom w:val="single" w:sz="4" w:space="0" w:color="auto"/>
              <w:right w:val="single" w:sz="4" w:space="0" w:color="auto"/>
            </w:tcBorders>
            <w:shd w:val="clear" w:color="auto" w:fill="auto"/>
            <w:noWrap/>
            <w:vAlign w:val="bottom"/>
            <w:hideMark/>
          </w:tcPr>
          <w:p w14:paraId="07A1F7B6"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c>
          <w:tcPr>
            <w:tcW w:w="1537" w:type="dxa"/>
            <w:tcBorders>
              <w:top w:val="nil"/>
              <w:left w:val="nil"/>
              <w:bottom w:val="single" w:sz="4" w:space="0" w:color="auto"/>
              <w:right w:val="single" w:sz="4" w:space="0" w:color="auto"/>
            </w:tcBorders>
            <w:shd w:val="clear" w:color="auto" w:fill="auto"/>
            <w:noWrap/>
            <w:vAlign w:val="bottom"/>
            <w:hideMark/>
          </w:tcPr>
          <w:p w14:paraId="6BA8A72E"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0.42</w:t>
            </w:r>
          </w:p>
        </w:tc>
        <w:tc>
          <w:tcPr>
            <w:tcW w:w="863" w:type="dxa"/>
            <w:tcBorders>
              <w:top w:val="nil"/>
              <w:left w:val="nil"/>
              <w:bottom w:val="single" w:sz="4" w:space="0" w:color="auto"/>
              <w:right w:val="single" w:sz="4" w:space="0" w:color="auto"/>
            </w:tcBorders>
            <w:shd w:val="clear" w:color="auto" w:fill="auto"/>
            <w:noWrap/>
            <w:vAlign w:val="bottom"/>
            <w:hideMark/>
          </w:tcPr>
          <w:p w14:paraId="4022740A"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1E7CAA5D"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87E4E24"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Temperatura en sup.</w:t>
            </w:r>
          </w:p>
        </w:tc>
        <w:tc>
          <w:tcPr>
            <w:tcW w:w="1537" w:type="dxa"/>
            <w:tcBorders>
              <w:top w:val="nil"/>
              <w:left w:val="nil"/>
              <w:bottom w:val="single" w:sz="4" w:space="0" w:color="auto"/>
              <w:right w:val="single" w:sz="4" w:space="0" w:color="auto"/>
            </w:tcBorders>
            <w:shd w:val="clear" w:color="auto" w:fill="auto"/>
            <w:noWrap/>
            <w:vAlign w:val="bottom"/>
            <w:hideMark/>
          </w:tcPr>
          <w:p w14:paraId="5088B9A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0.04</w:t>
            </w:r>
          </w:p>
        </w:tc>
        <w:tc>
          <w:tcPr>
            <w:tcW w:w="863" w:type="dxa"/>
            <w:tcBorders>
              <w:top w:val="nil"/>
              <w:left w:val="nil"/>
              <w:bottom w:val="single" w:sz="4" w:space="0" w:color="auto"/>
              <w:right w:val="single" w:sz="4" w:space="0" w:color="auto"/>
            </w:tcBorders>
            <w:shd w:val="clear" w:color="auto" w:fill="auto"/>
            <w:noWrap/>
            <w:vAlign w:val="bottom"/>
            <w:hideMark/>
          </w:tcPr>
          <w:p w14:paraId="28464DAD"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0.17</w:t>
            </w:r>
          </w:p>
        </w:tc>
        <w:tc>
          <w:tcPr>
            <w:tcW w:w="1537" w:type="dxa"/>
            <w:tcBorders>
              <w:top w:val="nil"/>
              <w:left w:val="nil"/>
              <w:bottom w:val="single" w:sz="4" w:space="0" w:color="auto"/>
              <w:right w:val="single" w:sz="4" w:space="0" w:color="auto"/>
            </w:tcBorders>
            <w:shd w:val="clear" w:color="auto" w:fill="auto"/>
            <w:noWrap/>
            <w:vAlign w:val="bottom"/>
            <w:hideMark/>
          </w:tcPr>
          <w:p w14:paraId="2C1EA6D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0.04</w:t>
            </w:r>
          </w:p>
        </w:tc>
        <w:tc>
          <w:tcPr>
            <w:tcW w:w="863" w:type="dxa"/>
            <w:tcBorders>
              <w:top w:val="nil"/>
              <w:left w:val="nil"/>
              <w:bottom w:val="single" w:sz="4" w:space="0" w:color="auto"/>
              <w:right w:val="single" w:sz="4" w:space="0" w:color="auto"/>
            </w:tcBorders>
            <w:shd w:val="clear" w:color="auto" w:fill="auto"/>
            <w:noWrap/>
            <w:vAlign w:val="bottom"/>
            <w:hideMark/>
          </w:tcPr>
          <w:p w14:paraId="2EF23F8C" w14:textId="5E7EFA6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0.01</w:t>
            </w:r>
          </w:p>
        </w:tc>
      </w:tr>
      <w:tr w:rsidR="00054C97" w:rsidRPr="00054C97" w14:paraId="7AD3CD3B"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2FA076B8"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Salinidad en sup.</w:t>
            </w:r>
          </w:p>
        </w:tc>
        <w:tc>
          <w:tcPr>
            <w:tcW w:w="1537" w:type="dxa"/>
            <w:tcBorders>
              <w:top w:val="nil"/>
              <w:left w:val="nil"/>
              <w:bottom w:val="single" w:sz="4" w:space="0" w:color="auto"/>
              <w:right w:val="single" w:sz="4" w:space="0" w:color="auto"/>
            </w:tcBorders>
            <w:shd w:val="clear" w:color="auto" w:fill="auto"/>
            <w:noWrap/>
            <w:vAlign w:val="bottom"/>
            <w:hideMark/>
          </w:tcPr>
          <w:p w14:paraId="39F74EE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0.16</w:t>
            </w:r>
          </w:p>
        </w:tc>
        <w:tc>
          <w:tcPr>
            <w:tcW w:w="863" w:type="dxa"/>
            <w:tcBorders>
              <w:top w:val="nil"/>
              <w:left w:val="nil"/>
              <w:bottom w:val="single" w:sz="4" w:space="0" w:color="auto"/>
              <w:right w:val="single" w:sz="4" w:space="0" w:color="auto"/>
            </w:tcBorders>
            <w:shd w:val="clear" w:color="auto" w:fill="auto"/>
            <w:noWrap/>
            <w:vAlign w:val="bottom"/>
            <w:hideMark/>
          </w:tcPr>
          <w:p w14:paraId="5F99E601"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c>
          <w:tcPr>
            <w:tcW w:w="1537" w:type="dxa"/>
            <w:tcBorders>
              <w:top w:val="nil"/>
              <w:left w:val="nil"/>
              <w:bottom w:val="single" w:sz="4" w:space="0" w:color="auto"/>
              <w:right w:val="single" w:sz="4" w:space="0" w:color="auto"/>
            </w:tcBorders>
            <w:shd w:val="clear" w:color="auto" w:fill="auto"/>
            <w:noWrap/>
            <w:vAlign w:val="bottom"/>
            <w:hideMark/>
          </w:tcPr>
          <w:p w14:paraId="2E198D28"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0.10</w:t>
            </w:r>
          </w:p>
        </w:tc>
        <w:tc>
          <w:tcPr>
            <w:tcW w:w="863" w:type="dxa"/>
            <w:tcBorders>
              <w:top w:val="nil"/>
              <w:left w:val="nil"/>
              <w:bottom w:val="single" w:sz="4" w:space="0" w:color="auto"/>
              <w:right w:val="single" w:sz="4" w:space="0" w:color="auto"/>
            </w:tcBorders>
            <w:shd w:val="clear" w:color="auto" w:fill="auto"/>
            <w:noWrap/>
            <w:vAlign w:val="bottom"/>
            <w:hideMark/>
          </w:tcPr>
          <w:p w14:paraId="2548F460"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0.09</w:t>
            </w:r>
          </w:p>
        </w:tc>
      </w:tr>
      <w:tr w:rsidR="00054C97" w:rsidRPr="00054C97" w14:paraId="4CE7047A" w14:textId="77777777" w:rsidTr="00054C97">
        <w:trPr>
          <w:trHeight w:val="300"/>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2A753FC7" w14:textId="77777777" w:rsidR="00054C97" w:rsidRPr="00054C97" w:rsidRDefault="00054C97" w:rsidP="00054C97">
            <w:pPr>
              <w:spacing w:before="0" w:after="0"/>
              <w:contextualSpacing w:val="0"/>
              <w:jc w:val="left"/>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Densidad en sup.</w:t>
            </w:r>
          </w:p>
        </w:tc>
        <w:tc>
          <w:tcPr>
            <w:tcW w:w="1537" w:type="dxa"/>
            <w:tcBorders>
              <w:top w:val="nil"/>
              <w:left w:val="nil"/>
              <w:bottom w:val="single" w:sz="4" w:space="0" w:color="auto"/>
              <w:right w:val="single" w:sz="4" w:space="0" w:color="auto"/>
            </w:tcBorders>
            <w:shd w:val="clear" w:color="auto" w:fill="auto"/>
            <w:noWrap/>
            <w:vAlign w:val="bottom"/>
            <w:hideMark/>
          </w:tcPr>
          <w:p w14:paraId="6F1C8C22"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0.17</w:t>
            </w:r>
          </w:p>
        </w:tc>
        <w:tc>
          <w:tcPr>
            <w:tcW w:w="863" w:type="dxa"/>
            <w:tcBorders>
              <w:top w:val="nil"/>
              <w:left w:val="nil"/>
              <w:bottom w:val="single" w:sz="4" w:space="0" w:color="auto"/>
              <w:right w:val="single" w:sz="4" w:space="0" w:color="auto"/>
            </w:tcBorders>
            <w:shd w:val="clear" w:color="auto" w:fill="auto"/>
            <w:noWrap/>
            <w:vAlign w:val="bottom"/>
            <w:hideMark/>
          </w:tcPr>
          <w:p w14:paraId="3538E233"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&lt; 0.05</w:t>
            </w:r>
          </w:p>
        </w:tc>
        <w:tc>
          <w:tcPr>
            <w:tcW w:w="1537" w:type="dxa"/>
            <w:tcBorders>
              <w:top w:val="nil"/>
              <w:left w:val="nil"/>
              <w:bottom w:val="single" w:sz="4" w:space="0" w:color="auto"/>
              <w:right w:val="single" w:sz="4" w:space="0" w:color="auto"/>
            </w:tcBorders>
            <w:shd w:val="clear" w:color="auto" w:fill="auto"/>
            <w:noWrap/>
            <w:vAlign w:val="bottom"/>
            <w:hideMark/>
          </w:tcPr>
          <w:p w14:paraId="624A7D17"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0.10</w:t>
            </w:r>
          </w:p>
        </w:tc>
        <w:tc>
          <w:tcPr>
            <w:tcW w:w="863" w:type="dxa"/>
            <w:tcBorders>
              <w:top w:val="nil"/>
              <w:left w:val="nil"/>
              <w:bottom w:val="single" w:sz="4" w:space="0" w:color="auto"/>
              <w:right w:val="single" w:sz="4" w:space="0" w:color="auto"/>
            </w:tcBorders>
            <w:shd w:val="clear" w:color="auto" w:fill="auto"/>
            <w:noWrap/>
            <w:vAlign w:val="bottom"/>
            <w:hideMark/>
          </w:tcPr>
          <w:p w14:paraId="5EADCEE5" w14:textId="77777777" w:rsidR="00054C97" w:rsidRPr="00054C97" w:rsidRDefault="00054C97" w:rsidP="00054C97">
            <w:pPr>
              <w:spacing w:before="0" w:after="0"/>
              <w:contextualSpacing w:val="0"/>
              <w:jc w:val="center"/>
              <w:rPr>
                <w:rFonts w:ascii="Calibri" w:hAnsi="Calibri" w:cs="Calibri"/>
                <w:bCs w:val="0"/>
                <w:color w:val="000000"/>
                <w:sz w:val="22"/>
                <w:szCs w:val="22"/>
                <w:lang w:val="es-CO" w:eastAsia="es-CO"/>
              </w:rPr>
            </w:pPr>
            <w:r w:rsidRPr="00054C97">
              <w:rPr>
                <w:rFonts w:ascii="Calibri" w:hAnsi="Calibri" w:cs="Calibri"/>
                <w:bCs w:val="0"/>
                <w:color w:val="000000"/>
                <w:sz w:val="22"/>
                <w:szCs w:val="22"/>
                <w:lang w:val="es-CO" w:eastAsia="es-CO"/>
              </w:rPr>
              <w:t>0.08</w:t>
            </w:r>
          </w:p>
        </w:tc>
      </w:tr>
    </w:tbl>
    <w:p w14:paraId="7EAADF34" w14:textId="77777777" w:rsidR="00FA334F" w:rsidRDefault="00FA334F" w:rsidP="00FA334F">
      <w:pPr>
        <w:pStyle w:val="Descripcin"/>
      </w:pPr>
    </w:p>
    <w:p w14:paraId="12556A8D" w14:textId="652D3B40" w:rsidR="00C831D1" w:rsidRDefault="00C831D1" w:rsidP="00AD08AA">
      <w:r>
        <w:br w:type="page"/>
      </w:r>
    </w:p>
    <w:p w14:paraId="02FBFD16" w14:textId="23DA0AFD" w:rsidR="002B230A" w:rsidRDefault="002B230A" w:rsidP="00AD08AA"/>
    <w:p w14:paraId="5128C99B" w14:textId="6C21A7C5" w:rsidR="002B230A" w:rsidRDefault="002B230A" w:rsidP="00AD08AA"/>
    <w:p w14:paraId="23E75C94" w14:textId="7F3DD252" w:rsidR="00C31DCF" w:rsidRDefault="00C31DCF" w:rsidP="00AD08AA"/>
    <w:p w14:paraId="1140C49D" w14:textId="3FC1E56C" w:rsidR="00FE06A5" w:rsidRDefault="005863FD" w:rsidP="00AD08AA">
      <w:pPr>
        <w:pStyle w:val="Descripcin"/>
      </w:pPr>
      <w:r>
        <w:rPr>
          <w:noProof/>
        </w:rPr>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6DFFB707"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27</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79D91FB8"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28</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21CF6B12"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29</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128DDADB"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30</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12C13EC7" w:rsidR="00BC0DD9" w:rsidRDefault="00D92698" w:rsidP="00AD08AA">
      <w:pPr>
        <w:rPr>
          <w:lang w:val="es-MX"/>
        </w:rPr>
      </w:pPr>
      <w:r w:rsidRPr="00D92698">
        <w:rPr>
          <w:lang w:val="es-MX"/>
        </w:rPr>
        <w:t xml:space="preserve">Se identificaron un total de 150 especies,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280333">
        <w:t xml:space="preserve">Tabla </w:t>
      </w:r>
      <w:r w:rsidR="00280333">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0E6F270E" w:rsidR="000C65C8" w:rsidRDefault="000C65C8" w:rsidP="00AD08AA">
      <w:pPr>
        <w:pStyle w:val="Descripcin"/>
        <w:rPr>
          <w:lang w:val="es-MX"/>
        </w:rPr>
      </w:pPr>
      <w:bookmarkStart w:id="36" w:name="_Ref134385481"/>
      <w:r>
        <w:t xml:space="preserve">Tabla </w:t>
      </w:r>
      <w:r w:rsidR="005B2713">
        <w:fldChar w:fldCharType="begin"/>
      </w:r>
      <w:r w:rsidR="005B2713">
        <w:instrText xml:space="preserve"> SEQ Tabla \* ARABIC </w:instrText>
      </w:r>
      <w:r w:rsidR="005B2713">
        <w:fldChar w:fldCharType="separate"/>
      </w:r>
      <w:r w:rsidR="00280333">
        <w:rPr>
          <w:noProof/>
        </w:rPr>
        <w:t>2</w:t>
      </w:r>
      <w:r w:rsidR="005B2713">
        <w:rPr>
          <w:noProof/>
        </w:rPr>
        <w:fldChar w:fldCharType="end"/>
      </w:r>
      <w:bookmarkEnd w:id="36"/>
      <w:r>
        <w:rPr>
          <w:lang w:val="es-MX"/>
        </w:rPr>
        <w:t>. Listado de especies del fitoplancton de la desembocadura del delta Sanquianga.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r w:rsidRPr="00836B0F">
              <w:t>Amarales</w:t>
            </w:r>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r w:rsidRPr="00836B0F">
              <w:t>Sanquianga</w:t>
            </w:r>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r w:rsidRPr="00836B0F">
              <w:t>Bacillariophyceae</w:t>
            </w:r>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r w:rsidRPr="00836B0F">
              <w:t>Asterolamprales</w:t>
            </w:r>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r w:rsidRPr="00836B0F">
              <w:t xml:space="preserve">Asteromphalus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r w:rsidRPr="00836B0F">
              <w:t>Asteromphalus flabellatus</w:t>
            </w:r>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r w:rsidRPr="00836B0F">
              <w:t>Bacillariales</w:t>
            </w:r>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r w:rsidRPr="00836B0F">
              <w:t>Bacillaria paxillifera</w:t>
            </w:r>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r w:rsidRPr="00836B0F">
              <w:t>Nitzschia  sp</w:t>
            </w:r>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r w:rsidRPr="00836B0F">
              <w:t>Nitzschia closterium</w:t>
            </w:r>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r w:rsidRPr="00836B0F">
              <w:t>Nitzschia sigmaformis</w:t>
            </w:r>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r w:rsidRPr="00836B0F">
              <w:t>Nitzschia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r w:rsidRPr="00836B0F">
              <w:t xml:space="preserve">Pseudonitzschia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r w:rsidRPr="00836B0F">
              <w:t>Chaetocerotanae</w:t>
            </w:r>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r w:rsidRPr="00836B0F">
              <w:t>Bacteriastrum delicatulum</w:t>
            </w:r>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r w:rsidRPr="00836B0F">
              <w:t>Bacteriastrum furcatum</w:t>
            </w:r>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r w:rsidRPr="00836B0F">
              <w:t>Bacteriastrum hyalinum</w:t>
            </w:r>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r w:rsidRPr="00836B0F">
              <w:t>Chaetoceros sp</w:t>
            </w:r>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r w:rsidRPr="00836B0F">
              <w:t>Chaetoceros affinis</w:t>
            </w:r>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r w:rsidRPr="00836B0F">
              <w:t>Chaetoceros brevis</w:t>
            </w:r>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r w:rsidRPr="00836B0F">
              <w:t>Chaetoceros coarctatus</w:t>
            </w:r>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r w:rsidRPr="00836B0F">
              <w:t>Chaetoceros compressus</w:t>
            </w:r>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r w:rsidRPr="00836B0F">
              <w:t>Chaetoceros curvisetus</w:t>
            </w:r>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r w:rsidRPr="00836B0F">
              <w:t>Chaetoceros danicus</w:t>
            </w:r>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r w:rsidRPr="00836B0F">
              <w:t>Chaetoceros debilis</w:t>
            </w:r>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r w:rsidRPr="00836B0F">
              <w:t>Chaetoceros denticulatus</w:t>
            </w:r>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r w:rsidRPr="00836B0F">
              <w:t>Chaetoceros diversus</w:t>
            </w:r>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r w:rsidRPr="00836B0F">
              <w:t>Chaetoceros lacinosus</w:t>
            </w:r>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r w:rsidRPr="00836B0F">
              <w:t>Chaetoceros lorenzianus</w:t>
            </w:r>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r w:rsidRPr="00836B0F">
              <w:t>Chaetoceros paradoxus</w:t>
            </w:r>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r w:rsidRPr="00836B0F">
              <w:t>Chaetoceros peruvianus</w:t>
            </w:r>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r w:rsidRPr="00836B0F">
              <w:t>Chaetoceros protuberans</w:t>
            </w:r>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r w:rsidRPr="00836B0F">
              <w:t>Chaetoceros pseudocurvisetus</w:t>
            </w:r>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r w:rsidRPr="00836B0F">
              <w:t>Chaetoceros radicans</w:t>
            </w:r>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r w:rsidRPr="00836B0F">
              <w:t>Chaetoceros subtilis</w:t>
            </w:r>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r w:rsidRPr="00836B0F">
              <w:t>Coscinodiscales</w:t>
            </w:r>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r w:rsidRPr="00836B0F">
              <w:t>Actinocyclus  sp</w:t>
            </w:r>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r w:rsidRPr="00836B0F">
              <w:t>Actinoptychus senarius</w:t>
            </w:r>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r w:rsidRPr="00836B0F">
              <w:t>Aulacodiscus archangelskianus</w:t>
            </w:r>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r w:rsidRPr="00836B0F">
              <w:t>Aulacodiscus kittonii</w:t>
            </w:r>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r w:rsidRPr="00836B0F">
              <w:t>Coscinodiscopsis sp</w:t>
            </w:r>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r w:rsidRPr="00836B0F">
              <w:lastRenderedPageBreak/>
              <w:t>Coscinodiscopsis jonesiana</w:t>
            </w:r>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r w:rsidRPr="00836B0F">
              <w:t>Coscinodiscus  sp</w:t>
            </w:r>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r w:rsidRPr="00836B0F">
              <w:t>Coscinodiscus aff asteromphalus</w:t>
            </w:r>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r w:rsidRPr="00836B0F">
              <w:t>Coscinodiscus centralis</w:t>
            </w:r>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r w:rsidRPr="00836B0F">
              <w:t>Coscinodiscus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r w:rsidRPr="00836B0F">
              <w:t>Coscinodiscus granii</w:t>
            </w:r>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r w:rsidRPr="00836B0F">
              <w:t>Coscinodiscus marginatus</w:t>
            </w:r>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r w:rsidRPr="00836B0F">
              <w:t>Coscinodiscus perforatus</w:t>
            </w:r>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r w:rsidRPr="00836B0F">
              <w:t>Coscinodiscus radiatus</w:t>
            </w:r>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r w:rsidRPr="00836B0F">
              <w:t>Coscinodiscus wailesii</w:t>
            </w:r>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r w:rsidRPr="00836B0F">
              <w:t>Stellarima  sp</w:t>
            </w:r>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r w:rsidRPr="00836B0F">
              <w:t>Fragilariales</w:t>
            </w:r>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r w:rsidRPr="00836B0F">
              <w:t>Synedra sp</w:t>
            </w:r>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r w:rsidRPr="00836B0F">
              <w:t>Hemiaulales</w:t>
            </w:r>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r w:rsidRPr="00836B0F">
              <w:t>Cerataulina bicornis</w:t>
            </w:r>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r w:rsidRPr="00836B0F">
              <w:t>Cerataulina dentata</w:t>
            </w:r>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r w:rsidRPr="00836B0F">
              <w:t>Cerataulina pelagica</w:t>
            </w:r>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r w:rsidRPr="00836B0F">
              <w:t>Climacodium frauenfeldianum</w:t>
            </w:r>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r w:rsidRPr="00836B0F">
              <w:t>Eucampia zodiacus</w:t>
            </w:r>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r w:rsidRPr="00836B0F">
              <w:t>Hemiaulus membranaceus</w:t>
            </w:r>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r w:rsidRPr="00836B0F">
              <w:t>Hemiaulus sinensis</w:t>
            </w:r>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r w:rsidRPr="00836B0F">
              <w:t>Streptotheca tamesis</w:t>
            </w:r>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r w:rsidRPr="00836B0F">
              <w:t>Leptocylindrales</w:t>
            </w:r>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r w:rsidRPr="00836B0F">
              <w:t>Leptocylindrus danicus</w:t>
            </w:r>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r w:rsidRPr="00836B0F">
              <w:t>Lithodesmiales</w:t>
            </w:r>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r w:rsidRPr="00836B0F">
              <w:t xml:space="preserve">Ditylum brightwellii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r w:rsidRPr="00836B0F">
              <w:t>Lithodesmium undulatum</w:t>
            </w:r>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r w:rsidRPr="00836B0F">
              <w:t>Lyrellales</w:t>
            </w:r>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r w:rsidRPr="00836B0F">
              <w:t>Lyrella sp</w:t>
            </w:r>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r w:rsidRPr="00836B0F">
              <w:t>Melosirales</w:t>
            </w:r>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r w:rsidRPr="00836B0F">
              <w:t>Melosira  sp</w:t>
            </w:r>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r w:rsidRPr="00836B0F">
              <w:t>Stephanopyxis turris</w:t>
            </w:r>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r w:rsidRPr="00836B0F">
              <w:t>Naviculales</w:t>
            </w:r>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r w:rsidRPr="00836B0F">
              <w:t>Diploneis gruendleri</w:t>
            </w:r>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r w:rsidRPr="00836B0F">
              <w:t>Gyrosigma sp</w:t>
            </w:r>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r w:rsidRPr="00836B0F">
              <w:t xml:space="preserve">Meuniera membranacea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r w:rsidRPr="00836B0F">
              <w:t>Navicula sp</w:t>
            </w:r>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r w:rsidRPr="00836B0F">
              <w:t>Phaeodactylum sp</w:t>
            </w:r>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r w:rsidRPr="00836B0F">
              <w:t>Plagiotropis sp</w:t>
            </w:r>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r w:rsidRPr="00836B0F">
              <w:t>Rhaponeidales</w:t>
            </w:r>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r w:rsidRPr="00836B0F">
              <w:t>Neodelphineis pelagica</w:t>
            </w:r>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r w:rsidRPr="00836B0F">
              <w:t>Rhizosoleniales</w:t>
            </w:r>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r w:rsidRPr="00836B0F">
              <w:t>Guinardia delicatula</w:t>
            </w:r>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r w:rsidRPr="00836B0F">
              <w:t>Guinardia flaccida</w:t>
            </w:r>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r w:rsidRPr="00836B0F">
              <w:t>Guinardia striata</w:t>
            </w:r>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r w:rsidRPr="00836B0F">
              <w:t>Neocalyptrella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r w:rsidRPr="00836B0F">
              <w:t>Proboscia alata</w:t>
            </w:r>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r w:rsidRPr="00836B0F">
              <w:t>Pseudosolenia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r w:rsidRPr="00836B0F">
              <w:t>Rhizosolenia bergonii</w:t>
            </w:r>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r w:rsidRPr="00836B0F">
              <w:t>Rhizosolenia cf. habetata</w:t>
            </w:r>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r w:rsidRPr="00836B0F">
              <w:t>Rhizosolenia imbricata</w:t>
            </w:r>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r w:rsidRPr="00836B0F">
              <w:t>Rhizosolenia setigera</w:t>
            </w:r>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r w:rsidRPr="00836B0F">
              <w:t>Surirellales</w:t>
            </w:r>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r w:rsidRPr="00836B0F">
              <w:t>Entomoneis sp</w:t>
            </w:r>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r w:rsidRPr="00836B0F">
              <w:t>Surirella sp</w:t>
            </w:r>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r w:rsidRPr="00836B0F">
              <w:t>Thalassionematales</w:t>
            </w:r>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r w:rsidRPr="00836B0F">
              <w:lastRenderedPageBreak/>
              <w:t>Lioloma elongatum</w:t>
            </w:r>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r w:rsidRPr="00836B0F">
              <w:t>Lioloma pacificum</w:t>
            </w:r>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r w:rsidRPr="00836B0F">
              <w:t>Thalassionema sp</w:t>
            </w:r>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r w:rsidRPr="00836B0F">
              <w:t>Thalassionema frauenfeldii</w:t>
            </w:r>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r w:rsidRPr="00836B0F">
              <w:t>Thalassionema nitzschioides</w:t>
            </w:r>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r w:rsidRPr="00836B0F">
              <w:t>Thalassiosirales</w:t>
            </w:r>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r w:rsidRPr="00836B0F">
              <w:t>Cyclotella striata</w:t>
            </w:r>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r w:rsidRPr="00836B0F">
              <w:t>Planktoniella muriformis</w:t>
            </w:r>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r w:rsidRPr="00836B0F">
              <w:t>Skeletonema costatum</w:t>
            </w:r>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r w:rsidRPr="00836B0F">
              <w:t>Skeletonema pseudocostatum</w:t>
            </w:r>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r w:rsidRPr="00836B0F">
              <w:t>Skeletonema tropicum</w:t>
            </w:r>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r w:rsidRPr="00836B0F">
              <w:t>Thalassiosira sp</w:t>
            </w:r>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r w:rsidRPr="00836B0F">
              <w:t>Triceratiales</w:t>
            </w:r>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r w:rsidRPr="00836B0F">
              <w:t>Hobaniella longicruris</w:t>
            </w:r>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r w:rsidRPr="00836B0F">
              <w:t>Odontella sp</w:t>
            </w:r>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r w:rsidRPr="00836B0F">
              <w:t>Odontella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r w:rsidRPr="00836B0F">
              <w:t>Trieres chinensis</w:t>
            </w:r>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r w:rsidRPr="00836B0F">
              <w:t>Trieres mobiliensis</w:t>
            </w:r>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r w:rsidRPr="00836B0F">
              <w:t>Dinophyceae</w:t>
            </w:r>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r w:rsidRPr="00836B0F">
              <w:t>Dinophysiales</w:t>
            </w:r>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r w:rsidRPr="00836B0F">
              <w:t>Dinophysis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r w:rsidRPr="00836B0F">
              <w:t>Ornithocercus sp</w:t>
            </w:r>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r w:rsidRPr="00836B0F">
              <w:t>Ornithocercus steinii</w:t>
            </w:r>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r w:rsidRPr="00836B0F">
              <w:t>Ornithocercus thumii</w:t>
            </w:r>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r w:rsidRPr="00836B0F">
              <w:t>Phalacroma  sp</w:t>
            </w:r>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r w:rsidRPr="00836B0F">
              <w:t>Phalacroma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r w:rsidRPr="00836B0F">
              <w:t>Phalacroma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r w:rsidRPr="00836B0F">
              <w:t>Gonyaulacales</w:t>
            </w:r>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r w:rsidRPr="00836B0F">
              <w:t>Alexandrium sp</w:t>
            </w:r>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r w:rsidRPr="00836B0F">
              <w:t>Ceratocoris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r w:rsidRPr="00836B0F">
              <w:t>Gonyaulax sp</w:t>
            </w:r>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r w:rsidRPr="00836B0F">
              <w:t>Gonyaulax polygramma</w:t>
            </w:r>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r w:rsidRPr="00836B0F">
              <w:t>Pyrodinium bahamense</w:t>
            </w:r>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r w:rsidRPr="00836B0F">
              <w:t>Pyrophacus  sp</w:t>
            </w:r>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r w:rsidRPr="00836B0F">
              <w:t>Tripos sp</w:t>
            </w:r>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r w:rsidRPr="00836B0F">
              <w:t>Tripos arietinus</w:t>
            </w:r>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r w:rsidRPr="00836B0F">
              <w:t>Tripos brevis</w:t>
            </w:r>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r w:rsidRPr="00836B0F">
              <w:t>Tripos candelabrum</w:t>
            </w:r>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r w:rsidRPr="00836B0F">
              <w:t>Tripos declinatum</w:t>
            </w:r>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r w:rsidRPr="00836B0F">
              <w:t>Tripos eugrammus</w:t>
            </w:r>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r w:rsidRPr="00836B0F">
              <w:t>Tripos extensus</w:t>
            </w:r>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r w:rsidRPr="00836B0F">
              <w:t>Tripos fusus</w:t>
            </w:r>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r w:rsidRPr="00836B0F">
              <w:t>Tripos karstenii</w:t>
            </w:r>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r w:rsidRPr="00836B0F">
              <w:t xml:space="preserve">Tripos lunula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r w:rsidRPr="00836B0F">
              <w:t>Tripos macroceros</w:t>
            </w:r>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r w:rsidRPr="00836B0F">
              <w:t>Tripos massiliensis</w:t>
            </w:r>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r w:rsidRPr="00836B0F">
              <w:t>Tripos muelleri</w:t>
            </w:r>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r w:rsidRPr="00836B0F">
              <w:t>Tripos pentagonus</w:t>
            </w:r>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r w:rsidRPr="00836B0F">
              <w:t xml:space="preserve">Tripos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r w:rsidRPr="00836B0F">
              <w:t>Tripos trichoceros</w:t>
            </w:r>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r w:rsidRPr="00836B0F">
              <w:t>Tripos vultur</w:t>
            </w:r>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r w:rsidRPr="00836B0F">
              <w:t>Gymnodiniales</w:t>
            </w:r>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r w:rsidRPr="00836B0F">
              <w:t>Gyrodinium spirale</w:t>
            </w:r>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r w:rsidRPr="00836B0F">
              <w:t>Peridiniales</w:t>
            </w:r>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r w:rsidRPr="00836B0F">
              <w:t>Podolampas bipes</w:t>
            </w:r>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r w:rsidRPr="00836B0F">
              <w:t>Protoperidinium sp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r w:rsidRPr="00836B0F">
              <w:lastRenderedPageBreak/>
              <w:t>Protoperidinium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r w:rsidRPr="00836B0F">
              <w:t>Protoperidinium  sp3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r w:rsidRPr="00836B0F">
              <w:t>Protoperidinium pyriforme</w:t>
            </w:r>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r w:rsidRPr="00836B0F">
              <w:t>Protoperidinium pyrum</w:t>
            </w:r>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r w:rsidRPr="00836B0F">
              <w:t>Scripsiella sp</w:t>
            </w:r>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r w:rsidRPr="00836B0F">
              <w:t>Prorocentrales</w:t>
            </w:r>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r w:rsidRPr="00836B0F">
              <w:t>Prorocentrum  sp</w:t>
            </w:r>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r w:rsidRPr="00836B0F">
              <w:t>Prorocentrum compressum</w:t>
            </w:r>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r w:rsidRPr="00836B0F">
              <w:t>Prorocentrum cordatum</w:t>
            </w:r>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r w:rsidRPr="00836B0F">
              <w:t>Prorocentrum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r w:rsidRPr="00836B0F">
              <w:t>Prorocentrum mexicanum</w:t>
            </w:r>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r w:rsidRPr="00836B0F">
              <w:t>Prorocentrum rhathymum</w:t>
            </w:r>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r w:rsidRPr="00836B0F">
              <w:t>Pyrocystales</w:t>
            </w:r>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r w:rsidRPr="00836B0F">
              <w:t>Pyrocistis sp</w:t>
            </w:r>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46FEC3C6"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31</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973E68C"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32</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6C63CD30"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33</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396700AB"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34</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548A9F28"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280333">
        <w:rPr>
          <w:noProof/>
        </w:rPr>
        <w:t>35</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52B5B931" w:rsidR="005274BE" w:rsidRDefault="005274BE" w:rsidP="005274BE">
      <w:pPr>
        <w:pStyle w:val="Descripcin"/>
      </w:pPr>
      <w:r>
        <w:t xml:space="preserve">Figura </w:t>
      </w:r>
      <w:r>
        <w:fldChar w:fldCharType="begin"/>
      </w:r>
      <w:r>
        <w:instrText xml:space="preserve"> SEQ Figura \* ARABIC </w:instrText>
      </w:r>
      <w:r>
        <w:fldChar w:fldCharType="separate"/>
      </w:r>
      <w:r w:rsidR="00280333">
        <w:rPr>
          <w:noProof/>
        </w:rPr>
        <w:t>36</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37" w:name="discusión"/>
      <w:bookmarkEnd w:id="12"/>
      <w:r>
        <w:t>Discusión</w:t>
      </w:r>
    </w:p>
    <w:p w14:paraId="0469540D" w14:textId="77777777" w:rsidR="003B77CF" w:rsidRDefault="00081D30" w:rsidP="00AD08AA">
      <w:pPr>
        <w:pStyle w:val="Ttulo1"/>
      </w:pPr>
      <w:bookmarkStart w:id="38" w:name="conclusiones"/>
      <w:bookmarkEnd w:id="37"/>
      <w:r>
        <w:t>Conclusiones</w:t>
      </w:r>
    </w:p>
    <w:p w14:paraId="57CA2687" w14:textId="77777777" w:rsidR="003B77CF" w:rsidRDefault="00081D30" w:rsidP="00AD08AA">
      <w:pPr>
        <w:pStyle w:val="Ttulo1"/>
      </w:pPr>
      <w:bookmarkStart w:id="39" w:name="productos-generados"/>
      <w:bookmarkEnd w:id="38"/>
      <w:r>
        <w:t>Productos generados</w:t>
      </w:r>
    </w:p>
    <w:p w14:paraId="0134EA0A" w14:textId="5559AD26" w:rsidR="003B77CF" w:rsidRDefault="00081D30" w:rsidP="00AD08AA">
      <w:pPr>
        <w:pStyle w:val="Ttulo1"/>
      </w:pPr>
      <w:bookmarkStart w:id="40" w:name="literatura-citada"/>
      <w:bookmarkEnd w:id="39"/>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DB7B4A" w:rsidRDefault="00BF0BD2" w:rsidP="00BF0BD2">
      <w:pPr>
        <w:pStyle w:val="Bibliografa"/>
        <w:rPr>
          <w:lang w:val="es-CO"/>
        </w:rPr>
      </w:pPr>
      <w:r w:rsidRPr="00BF0BD2">
        <w:rPr>
          <w:lang w:val="en-US"/>
        </w:rPr>
        <w:t xml:space="preserve">Dufrene, M., &amp; Legendre, P. (1997). Species Assemblages and Indicator Species: The Need for a Flexible Asymmetrical Approach. </w:t>
      </w:r>
      <w:r w:rsidRPr="00DB7B4A">
        <w:rPr>
          <w:i/>
          <w:iCs/>
          <w:lang w:val="es-CO"/>
        </w:rPr>
        <w:t>Ecological Monographs</w:t>
      </w:r>
      <w:r w:rsidRPr="00DB7B4A">
        <w:rPr>
          <w:lang w:val="es-CO"/>
        </w:rPr>
        <w:t xml:space="preserve">, </w:t>
      </w:r>
      <w:r w:rsidRPr="00DB7B4A">
        <w:rPr>
          <w:i/>
          <w:iCs/>
          <w:lang w:val="es-CO"/>
        </w:rPr>
        <w:t>67</w:t>
      </w:r>
      <w:r w:rsidRPr="00DB7B4A">
        <w:rPr>
          <w:lang w:val="es-CO"/>
        </w:rPr>
        <w:t>(3), 345. https://doi.org/10.2307/2963459</w:t>
      </w:r>
    </w:p>
    <w:p w14:paraId="49AB1857" w14:textId="77777777" w:rsidR="00BF0BD2" w:rsidRPr="00BF0BD2" w:rsidRDefault="00BF0BD2" w:rsidP="00BF0BD2">
      <w:pPr>
        <w:pStyle w:val="Bibliografa"/>
        <w:rPr>
          <w:lang w:val="en-US"/>
        </w:rPr>
      </w:pPr>
      <w:r w:rsidRPr="00DB7B4A">
        <w:rPr>
          <w:lang w:val="es-CO"/>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41" w:name="comentarios-y-recomendaciones"/>
      <w:bookmarkEnd w:id="40"/>
    </w:p>
    <w:bookmarkEnd w:id="41"/>
    <w:p w14:paraId="20DA8A39" w14:textId="08EF3B77" w:rsidR="003B77CF" w:rsidRPr="00A55051" w:rsidRDefault="003B77CF" w:rsidP="00056D5A">
      <w:pPr>
        <w:rPr>
          <w:lang w:val="en-US"/>
        </w:rPr>
      </w:pPr>
    </w:p>
    <w:sectPr w:rsidR="003B77CF" w:rsidRPr="00A55051" w:rsidSect="00BB04F4">
      <w:headerReference w:type="default" r:id="rId45"/>
      <w:footerReference w:type="even" r:id="rId46"/>
      <w:footerReference w:type="default" r:id="rId47"/>
      <w:footerReference w:type="first" r:id="rId4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7763F" w14:textId="77777777" w:rsidR="00D54DE5" w:rsidRDefault="00D54DE5" w:rsidP="00AD08AA">
      <w:r>
        <w:separator/>
      </w:r>
    </w:p>
  </w:endnote>
  <w:endnote w:type="continuationSeparator" w:id="0">
    <w:p w14:paraId="42D981C7" w14:textId="77777777" w:rsidR="00D54DE5" w:rsidRDefault="00D54DE5"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7FD8DA4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280333">
                            <w:rPr>
                              <w:noProof/>
                            </w:rPr>
                            <w:t>13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7FD8DA4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280333">
                      <w:rPr>
                        <w:noProof/>
                      </w:rPr>
                      <w:t>13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39DA39A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280333">
                            <w:rPr>
                              <w:noProof/>
                            </w:rPr>
                            <w:t>13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39DA39A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280333">
                      <w:rPr>
                        <w:noProof/>
                      </w:rPr>
                      <w:t>13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CE4B9" w14:textId="77777777" w:rsidR="00D54DE5" w:rsidRDefault="00D54DE5" w:rsidP="00AD08AA">
      <w:r>
        <w:separator/>
      </w:r>
    </w:p>
  </w:footnote>
  <w:footnote w:type="continuationSeparator" w:id="0">
    <w:p w14:paraId="002BF756" w14:textId="77777777" w:rsidR="00D54DE5" w:rsidRDefault="00D54DE5"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12332721">
    <w:abstractNumId w:val="2"/>
  </w:num>
  <w:num w:numId="2" w16cid:durableId="1203253336">
    <w:abstractNumId w:val="1"/>
  </w:num>
  <w:num w:numId="3" w16cid:durableId="838352482">
    <w:abstractNumId w:val="0"/>
  </w:num>
  <w:num w:numId="4" w16cid:durableId="7002028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4A37"/>
    <w:rsid w:val="00016E3A"/>
    <w:rsid w:val="0002274C"/>
    <w:rsid w:val="0003222C"/>
    <w:rsid w:val="00045559"/>
    <w:rsid w:val="00054C97"/>
    <w:rsid w:val="000560B3"/>
    <w:rsid w:val="000565EC"/>
    <w:rsid w:val="00056D5A"/>
    <w:rsid w:val="00060960"/>
    <w:rsid w:val="000808DD"/>
    <w:rsid w:val="000809DF"/>
    <w:rsid w:val="00081D30"/>
    <w:rsid w:val="00082B2E"/>
    <w:rsid w:val="0008576C"/>
    <w:rsid w:val="00095057"/>
    <w:rsid w:val="000A438B"/>
    <w:rsid w:val="000A6396"/>
    <w:rsid w:val="000B5A40"/>
    <w:rsid w:val="000C0684"/>
    <w:rsid w:val="000C0A8A"/>
    <w:rsid w:val="000C65C8"/>
    <w:rsid w:val="000F78B2"/>
    <w:rsid w:val="000F79E3"/>
    <w:rsid w:val="001000DE"/>
    <w:rsid w:val="00105230"/>
    <w:rsid w:val="00125D1B"/>
    <w:rsid w:val="001273CB"/>
    <w:rsid w:val="001322AD"/>
    <w:rsid w:val="001438B4"/>
    <w:rsid w:val="00144A7C"/>
    <w:rsid w:val="00162BBE"/>
    <w:rsid w:val="00167AED"/>
    <w:rsid w:val="0017782F"/>
    <w:rsid w:val="00183964"/>
    <w:rsid w:val="001861E5"/>
    <w:rsid w:val="00186250"/>
    <w:rsid w:val="0018683C"/>
    <w:rsid w:val="00194A4C"/>
    <w:rsid w:val="0019667A"/>
    <w:rsid w:val="001A1EC9"/>
    <w:rsid w:val="001A3BB6"/>
    <w:rsid w:val="001B49FB"/>
    <w:rsid w:val="001D4096"/>
    <w:rsid w:val="001D5F43"/>
    <w:rsid w:val="001E06D8"/>
    <w:rsid w:val="001F2D73"/>
    <w:rsid w:val="001F778F"/>
    <w:rsid w:val="00202D10"/>
    <w:rsid w:val="00205C2C"/>
    <w:rsid w:val="00213153"/>
    <w:rsid w:val="0021663D"/>
    <w:rsid w:val="002209C5"/>
    <w:rsid w:val="00223DC5"/>
    <w:rsid w:val="00243348"/>
    <w:rsid w:val="002541F8"/>
    <w:rsid w:val="00280333"/>
    <w:rsid w:val="00280998"/>
    <w:rsid w:val="002962F7"/>
    <w:rsid w:val="002A20AE"/>
    <w:rsid w:val="002A34D6"/>
    <w:rsid w:val="002A7491"/>
    <w:rsid w:val="002B230A"/>
    <w:rsid w:val="002E5A06"/>
    <w:rsid w:val="002E6275"/>
    <w:rsid w:val="003040D1"/>
    <w:rsid w:val="003139A1"/>
    <w:rsid w:val="00320976"/>
    <w:rsid w:val="0032504D"/>
    <w:rsid w:val="00351306"/>
    <w:rsid w:val="00353BB8"/>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0FDC"/>
    <w:rsid w:val="004219DD"/>
    <w:rsid w:val="00427AC5"/>
    <w:rsid w:val="00434626"/>
    <w:rsid w:val="004414D8"/>
    <w:rsid w:val="00441585"/>
    <w:rsid w:val="00441594"/>
    <w:rsid w:val="00445009"/>
    <w:rsid w:val="004540BB"/>
    <w:rsid w:val="00457974"/>
    <w:rsid w:val="004619FA"/>
    <w:rsid w:val="004706CF"/>
    <w:rsid w:val="00474973"/>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E5025"/>
    <w:rsid w:val="004E5B55"/>
    <w:rsid w:val="004E6058"/>
    <w:rsid w:val="004E673A"/>
    <w:rsid w:val="004F235D"/>
    <w:rsid w:val="004F4B46"/>
    <w:rsid w:val="004F5729"/>
    <w:rsid w:val="00503B52"/>
    <w:rsid w:val="005273C0"/>
    <w:rsid w:val="005274BE"/>
    <w:rsid w:val="005327ED"/>
    <w:rsid w:val="00550BC7"/>
    <w:rsid w:val="00563AAA"/>
    <w:rsid w:val="00575B55"/>
    <w:rsid w:val="00576FAD"/>
    <w:rsid w:val="00582983"/>
    <w:rsid w:val="005863FD"/>
    <w:rsid w:val="0059150F"/>
    <w:rsid w:val="005931FD"/>
    <w:rsid w:val="005964B5"/>
    <w:rsid w:val="005A34A5"/>
    <w:rsid w:val="005A4B5E"/>
    <w:rsid w:val="005B12D0"/>
    <w:rsid w:val="005B2713"/>
    <w:rsid w:val="005B6798"/>
    <w:rsid w:val="005C495C"/>
    <w:rsid w:val="005C6C19"/>
    <w:rsid w:val="005C6CC4"/>
    <w:rsid w:val="005E0658"/>
    <w:rsid w:val="005E5C5D"/>
    <w:rsid w:val="005E6E97"/>
    <w:rsid w:val="005F21F7"/>
    <w:rsid w:val="00617535"/>
    <w:rsid w:val="00620A71"/>
    <w:rsid w:val="006246AB"/>
    <w:rsid w:val="00634304"/>
    <w:rsid w:val="00642370"/>
    <w:rsid w:val="0064248E"/>
    <w:rsid w:val="00642B13"/>
    <w:rsid w:val="006641B2"/>
    <w:rsid w:val="0066652C"/>
    <w:rsid w:val="0066758C"/>
    <w:rsid w:val="00680858"/>
    <w:rsid w:val="00680BE7"/>
    <w:rsid w:val="0068252C"/>
    <w:rsid w:val="006900FE"/>
    <w:rsid w:val="00691F8F"/>
    <w:rsid w:val="006A2ACE"/>
    <w:rsid w:val="006B0203"/>
    <w:rsid w:val="006B27AE"/>
    <w:rsid w:val="006B5FC8"/>
    <w:rsid w:val="006C22AF"/>
    <w:rsid w:val="006C3DCB"/>
    <w:rsid w:val="006C4765"/>
    <w:rsid w:val="006D74CB"/>
    <w:rsid w:val="006D7AB7"/>
    <w:rsid w:val="006D7D0E"/>
    <w:rsid w:val="006D7E30"/>
    <w:rsid w:val="007023B9"/>
    <w:rsid w:val="00706C31"/>
    <w:rsid w:val="0071454F"/>
    <w:rsid w:val="007208A3"/>
    <w:rsid w:val="007257E8"/>
    <w:rsid w:val="00752AF1"/>
    <w:rsid w:val="00757589"/>
    <w:rsid w:val="00763C94"/>
    <w:rsid w:val="00765D55"/>
    <w:rsid w:val="00765EBC"/>
    <w:rsid w:val="00773BAF"/>
    <w:rsid w:val="0077456E"/>
    <w:rsid w:val="0077680A"/>
    <w:rsid w:val="00777F30"/>
    <w:rsid w:val="00782310"/>
    <w:rsid w:val="00783120"/>
    <w:rsid w:val="00796D21"/>
    <w:rsid w:val="007B77D5"/>
    <w:rsid w:val="007D4079"/>
    <w:rsid w:val="007E2C67"/>
    <w:rsid w:val="00805532"/>
    <w:rsid w:val="008103C6"/>
    <w:rsid w:val="008123B4"/>
    <w:rsid w:val="008264E7"/>
    <w:rsid w:val="008347CD"/>
    <w:rsid w:val="0084107D"/>
    <w:rsid w:val="00850DAA"/>
    <w:rsid w:val="0085436E"/>
    <w:rsid w:val="00857A87"/>
    <w:rsid w:val="00860BC9"/>
    <w:rsid w:val="008614D9"/>
    <w:rsid w:val="00891137"/>
    <w:rsid w:val="00892614"/>
    <w:rsid w:val="0089651A"/>
    <w:rsid w:val="008C23CA"/>
    <w:rsid w:val="008C766E"/>
    <w:rsid w:val="008C7B47"/>
    <w:rsid w:val="008D35B6"/>
    <w:rsid w:val="008D4BEB"/>
    <w:rsid w:val="008E76E2"/>
    <w:rsid w:val="008F3DB9"/>
    <w:rsid w:val="008F75BD"/>
    <w:rsid w:val="00912738"/>
    <w:rsid w:val="009139F6"/>
    <w:rsid w:val="00913B89"/>
    <w:rsid w:val="009143A0"/>
    <w:rsid w:val="0091616C"/>
    <w:rsid w:val="0092038A"/>
    <w:rsid w:val="0092064B"/>
    <w:rsid w:val="00921DA0"/>
    <w:rsid w:val="0093119C"/>
    <w:rsid w:val="00931B46"/>
    <w:rsid w:val="00937DB2"/>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5792"/>
    <w:rsid w:val="009F5A3E"/>
    <w:rsid w:val="00A01AEC"/>
    <w:rsid w:val="00A240EF"/>
    <w:rsid w:val="00A337E2"/>
    <w:rsid w:val="00A55051"/>
    <w:rsid w:val="00A75B2C"/>
    <w:rsid w:val="00A91639"/>
    <w:rsid w:val="00AA2BDD"/>
    <w:rsid w:val="00AA6623"/>
    <w:rsid w:val="00AB3810"/>
    <w:rsid w:val="00AB3A83"/>
    <w:rsid w:val="00AD08AA"/>
    <w:rsid w:val="00AD560A"/>
    <w:rsid w:val="00AE6D59"/>
    <w:rsid w:val="00B02691"/>
    <w:rsid w:val="00B03A76"/>
    <w:rsid w:val="00B23457"/>
    <w:rsid w:val="00B23D3F"/>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D7A85"/>
    <w:rsid w:val="00CE6374"/>
    <w:rsid w:val="00CF101F"/>
    <w:rsid w:val="00CF3001"/>
    <w:rsid w:val="00CF4B5C"/>
    <w:rsid w:val="00CF75BA"/>
    <w:rsid w:val="00D00420"/>
    <w:rsid w:val="00D00529"/>
    <w:rsid w:val="00D01C30"/>
    <w:rsid w:val="00D04F04"/>
    <w:rsid w:val="00D16F04"/>
    <w:rsid w:val="00D21EA6"/>
    <w:rsid w:val="00D25570"/>
    <w:rsid w:val="00D26E1A"/>
    <w:rsid w:val="00D26EA3"/>
    <w:rsid w:val="00D2715B"/>
    <w:rsid w:val="00D3033D"/>
    <w:rsid w:val="00D355F5"/>
    <w:rsid w:val="00D4701B"/>
    <w:rsid w:val="00D54DE5"/>
    <w:rsid w:val="00D564A8"/>
    <w:rsid w:val="00D5793B"/>
    <w:rsid w:val="00D6499F"/>
    <w:rsid w:val="00D64A4D"/>
    <w:rsid w:val="00D65B4B"/>
    <w:rsid w:val="00D65ED3"/>
    <w:rsid w:val="00D83F7C"/>
    <w:rsid w:val="00D92698"/>
    <w:rsid w:val="00D940BA"/>
    <w:rsid w:val="00D9606C"/>
    <w:rsid w:val="00D97CD0"/>
    <w:rsid w:val="00DA535E"/>
    <w:rsid w:val="00DB3C05"/>
    <w:rsid w:val="00DB62E6"/>
    <w:rsid w:val="00DB7B4A"/>
    <w:rsid w:val="00DD12B4"/>
    <w:rsid w:val="00DE17F0"/>
    <w:rsid w:val="00DE1A24"/>
    <w:rsid w:val="00DE2B29"/>
    <w:rsid w:val="00DF1E34"/>
    <w:rsid w:val="00DF55E9"/>
    <w:rsid w:val="00DF5C41"/>
    <w:rsid w:val="00E0103A"/>
    <w:rsid w:val="00E0173D"/>
    <w:rsid w:val="00E040B7"/>
    <w:rsid w:val="00E06368"/>
    <w:rsid w:val="00E069A1"/>
    <w:rsid w:val="00E118FD"/>
    <w:rsid w:val="00E239C6"/>
    <w:rsid w:val="00E267AE"/>
    <w:rsid w:val="00E3612F"/>
    <w:rsid w:val="00E44D61"/>
    <w:rsid w:val="00E47282"/>
    <w:rsid w:val="00E61199"/>
    <w:rsid w:val="00E63BAC"/>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206BD"/>
    <w:rsid w:val="00F27B29"/>
    <w:rsid w:val="00F31225"/>
    <w:rsid w:val="00F53B2F"/>
    <w:rsid w:val="00F62749"/>
    <w:rsid w:val="00F635C2"/>
    <w:rsid w:val="00F754F3"/>
    <w:rsid w:val="00F80FED"/>
    <w:rsid w:val="00F93758"/>
    <w:rsid w:val="00F94548"/>
    <w:rsid w:val="00F96AA2"/>
    <w:rsid w:val="00F97B14"/>
    <w:rsid w:val="00FA334F"/>
    <w:rsid w:val="00FA5279"/>
    <w:rsid w:val="00FB08AA"/>
    <w:rsid w:val="00FC4732"/>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3564</TotalTime>
  <Pages>1</Pages>
  <Words>15436</Words>
  <Characters>84903</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100139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186</cp:revision>
  <cp:lastPrinted>2023-05-13T23:30:00Z</cp:lastPrinted>
  <dcterms:created xsi:type="dcterms:W3CDTF">2023-04-20T06:41:00Z</dcterms:created>
  <dcterms:modified xsi:type="dcterms:W3CDTF">2023-05-13T23:32:00Z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